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6C5" w:rsidRPr="007F52EE" w:rsidRDefault="00100C0B" w:rsidP="003F6BA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52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Глав</w:t>
      </w:r>
      <w:r w:rsidR="007F52EE" w:rsidRPr="007F52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</w:t>
      </w:r>
      <w:r w:rsidRPr="007F52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0C0B" w:rsidRPr="007F52EE" w:rsidRDefault="00100C0B" w:rsidP="003F6BAE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52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городского округа Лотошино Московской области</w:t>
      </w:r>
    </w:p>
    <w:p w:rsidR="00A236C5" w:rsidRPr="007F52EE" w:rsidRDefault="00A236C5" w:rsidP="00A236C5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52EE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00C0B" w:rsidRPr="007F52EE" w:rsidRDefault="00100C0B" w:rsidP="00100C0B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</w:pP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от  </w:t>
      </w:r>
      <w:r w:rsidR="00A236C5"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23.12.2019</w:t>
      </w:r>
      <w:r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 xml:space="preserve">       № </w:t>
      </w:r>
      <w:r w:rsidR="00A236C5" w:rsidRPr="007F52E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/>
        </w:rPr>
        <w:t>1240</w:t>
      </w:r>
    </w:p>
    <w:p w:rsidR="00B87E2B" w:rsidRPr="00B87E2B" w:rsidRDefault="00100C0B" w:rsidP="00B87E2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B87E2B" w:rsidRPr="00B87E2B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B87E2B">
        <w:rPr>
          <w:rFonts w:ascii="Times New Roman" w:hAnsi="Times New Roman" w:cs="Times New Roman"/>
          <w:b w:val="0"/>
          <w:sz w:val="28"/>
          <w:szCs w:val="28"/>
        </w:rPr>
        <w:t>а</w:t>
      </w:r>
      <w:r w:rsidR="00B87E2B" w:rsidRPr="00B87E2B">
        <w:rPr>
          <w:rFonts w:ascii="Times New Roman" w:hAnsi="Times New Roman" w:cs="Times New Roman"/>
          <w:b w:val="0"/>
          <w:sz w:val="28"/>
          <w:szCs w:val="28"/>
        </w:rPr>
        <w:t xml:space="preserve"> мероприятий</w:t>
      </w:r>
    </w:p>
    <w:p w:rsidR="00B87E2B" w:rsidRPr="00B87E2B" w:rsidRDefault="00B87E2B" w:rsidP="00B87E2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(«дорожн</w:t>
      </w:r>
      <w:r>
        <w:rPr>
          <w:rFonts w:ascii="Times New Roman" w:hAnsi="Times New Roman" w:cs="Times New Roman"/>
          <w:b w:val="0"/>
          <w:sz w:val="28"/>
          <w:szCs w:val="28"/>
        </w:rPr>
        <w:t>ой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>») по содействию</w:t>
      </w:r>
    </w:p>
    <w:p w:rsidR="00B87E2B" w:rsidRPr="00B87E2B" w:rsidRDefault="00B87E2B" w:rsidP="00B87E2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развитию конкуренции в </w:t>
      </w:r>
      <w:proofErr w:type="gramStart"/>
      <w:r w:rsidRPr="00B87E2B">
        <w:rPr>
          <w:rFonts w:ascii="Times New Roman" w:hAnsi="Times New Roman" w:cs="Times New Roman"/>
          <w:b w:val="0"/>
          <w:sz w:val="28"/>
          <w:szCs w:val="28"/>
        </w:rPr>
        <w:t>городском</w:t>
      </w:r>
      <w:proofErr w:type="gramEnd"/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87E2B" w:rsidRPr="00B87E2B" w:rsidRDefault="00B87E2B" w:rsidP="00B87E2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округе Лотошино </w:t>
      </w:r>
      <w:r w:rsidRPr="00B87E2B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B87E2B">
        <w:rPr>
          <w:rFonts w:ascii="Times New Roman" w:hAnsi="Times New Roman" w:cs="Times New Roman"/>
          <w:b w:val="0"/>
          <w:sz w:val="28"/>
          <w:szCs w:val="28"/>
        </w:rPr>
        <w:t xml:space="preserve">Московской области </w:t>
      </w:r>
    </w:p>
    <w:p w:rsidR="00B87E2B" w:rsidRPr="00B87E2B" w:rsidRDefault="00B87E2B" w:rsidP="00B87E2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7E2B">
        <w:rPr>
          <w:rFonts w:ascii="Times New Roman" w:hAnsi="Times New Roman" w:cs="Times New Roman"/>
          <w:b w:val="0"/>
          <w:sz w:val="28"/>
          <w:szCs w:val="28"/>
        </w:rPr>
        <w:t>на 2019 – 2022 годы</w:t>
      </w:r>
    </w:p>
    <w:p w:rsidR="00100C0B" w:rsidRPr="00100C0B" w:rsidRDefault="00100C0B" w:rsidP="00100C0B">
      <w:pPr>
        <w:widowControl w:val="0"/>
        <w:autoSpaceDE w:val="0"/>
        <w:autoSpaceDN w:val="0"/>
        <w:adjustRightInd w:val="0"/>
        <w:ind w:right="5318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B87E2B" w:rsidRDefault="00100C0B" w:rsidP="00100C0B">
      <w:pPr>
        <w:ind w:firstLine="709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Во  исполнение </w:t>
      </w:r>
      <w:r w:rsidR="00B87E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</w:t>
      </w:r>
      <w:r w:rsidR="00B87E2B" w:rsidRPr="00DD3BF6">
        <w:rPr>
          <w:rFonts w:ascii="Times New Roman" w:hAnsi="Times New Roman" w:cs="Times New Roman"/>
          <w:sz w:val="28"/>
          <w:szCs w:val="28"/>
        </w:rPr>
        <w:t xml:space="preserve">распоряжения Правительства Российской Федерации от 17.04.2019 № 768-р </w:t>
      </w:r>
      <w:r w:rsidR="00B87E2B">
        <w:rPr>
          <w:rFonts w:ascii="Times New Roman" w:hAnsi="Times New Roman" w:cs="Times New Roman"/>
          <w:sz w:val="28"/>
          <w:szCs w:val="28"/>
        </w:rPr>
        <w:t>«</w:t>
      </w:r>
      <w:r w:rsidR="00B87E2B" w:rsidRPr="00DD3BF6">
        <w:rPr>
          <w:rFonts w:ascii="Times New Roman" w:hAnsi="Times New Roman" w:cs="Times New Roman"/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B87E2B">
        <w:rPr>
          <w:rFonts w:ascii="Times New Roman" w:hAnsi="Times New Roman" w:cs="Times New Roman"/>
          <w:sz w:val="28"/>
          <w:szCs w:val="28"/>
        </w:rPr>
        <w:t>»</w:t>
      </w:r>
    </w:p>
    <w:p w:rsidR="00100C0B" w:rsidRPr="00B87E2B" w:rsidRDefault="00100C0B" w:rsidP="00100C0B">
      <w:pPr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</w:pPr>
      <w:proofErr w:type="spellStart"/>
      <w:proofErr w:type="gramStart"/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п</w:t>
      </w:r>
      <w:proofErr w:type="spellEnd"/>
      <w:proofErr w:type="gramEnd"/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о с т а </w:t>
      </w:r>
      <w:proofErr w:type="spellStart"/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>н</w:t>
      </w:r>
      <w:proofErr w:type="spellEnd"/>
      <w:r w:rsidRPr="00B87E2B"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lang w:eastAsia="ru-RU"/>
        </w:rPr>
        <w:t xml:space="preserve"> о в л я ю:</w:t>
      </w:r>
    </w:p>
    <w:p w:rsidR="00100C0B" w:rsidRDefault="003F6BAE" w:rsidP="00100C0B">
      <w:pPr>
        <w:pStyle w:val="11"/>
        <w:widowControl w:val="0"/>
        <w:autoSpaceDE w:val="0"/>
        <w:autoSpaceDN w:val="0"/>
        <w:adjustRightInd w:val="0"/>
        <w:ind w:left="0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ab/>
      </w:r>
      <w:r w:rsidR="00B87E2B">
        <w:rPr>
          <w:rFonts w:eastAsiaTheme="minorEastAsia"/>
          <w:bCs/>
          <w:szCs w:val="28"/>
          <w:lang w:eastAsia="ru-RU"/>
        </w:rPr>
        <w:t>1</w:t>
      </w:r>
      <w:r w:rsidR="00100C0B" w:rsidRPr="00100C0B">
        <w:rPr>
          <w:rFonts w:eastAsiaTheme="minorEastAsia"/>
          <w:bCs/>
          <w:szCs w:val="28"/>
          <w:lang w:eastAsia="ru-RU"/>
        </w:rPr>
        <w:t>.  Утвердить План мероприятий («</w:t>
      </w:r>
      <w:r w:rsidR="00213855">
        <w:rPr>
          <w:rFonts w:eastAsiaTheme="minorEastAsia"/>
          <w:bCs/>
          <w:szCs w:val="28"/>
          <w:lang w:eastAsia="ru-RU"/>
        </w:rPr>
        <w:t>д</w:t>
      </w:r>
      <w:r w:rsidR="00100C0B" w:rsidRPr="00100C0B">
        <w:rPr>
          <w:rFonts w:eastAsiaTheme="minorEastAsia"/>
          <w:bCs/>
          <w:szCs w:val="28"/>
          <w:lang w:eastAsia="ru-RU"/>
        </w:rPr>
        <w:t>орожную карту») по содействию развитию конкуренции в</w:t>
      </w:r>
      <w:r w:rsidR="00B87E2B">
        <w:rPr>
          <w:rFonts w:eastAsiaTheme="minorEastAsia"/>
          <w:bCs/>
          <w:szCs w:val="28"/>
          <w:lang w:eastAsia="ru-RU"/>
        </w:rPr>
        <w:t xml:space="preserve"> городском округе</w:t>
      </w:r>
      <w:r w:rsidR="00100C0B" w:rsidRPr="00100C0B">
        <w:rPr>
          <w:rFonts w:eastAsiaTheme="minorEastAsia"/>
          <w:bCs/>
          <w:szCs w:val="28"/>
          <w:lang w:eastAsia="ru-RU"/>
        </w:rPr>
        <w:t xml:space="preserve"> Лотошин</w:t>
      </w:r>
      <w:r w:rsidR="00B87E2B">
        <w:rPr>
          <w:rFonts w:eastAsiaTheme="minorEastAsia"/>
          <w:bCs/>
          <w:szCs w:val="28"/>
          <w:lang w:eastAsia="ru-RU"/>
        </w:rPr>
        <w:t>о Московской области на 2019-2022 годы</w:t>
      </w:r>
      <w:r w:rsidR="00100C0B" w:rsidRPr="00100C0B">
        <w:rPr>
          <w:rFonts w:eastAsiaTheme="minorEastAsia"/>
          <w:bCs/>
          <w:szCs w:val="28"/>
          <w:lang w:eastAsia="ru-RU"/>
        </w:rPr>
        <w:t xml:space="preserve"> </w:t>
      </w:r>
      <w:r w:rsidR="00213855" w:rsidRPr="00DD3BF6">
        <w:rPr>
          <w:szCs w:val="28"/>
        </w:rPr>
        <w:t xml:space="preserve">(далее – </w:t>
      </w:r>
      <w:r w:rsidR="00213855">
        <w:rPr>
          <w:szCs w:val="28"/>
        </w:rPr>
        <w:t>«д</w:t>
      </w:r>
      <w:r w:rsidR="00213855" w:rsidRPr="00DD3BF6">
        <w:rPr>
          <w:szCs w:val="28"/>
        </w:rPr>
        <w:t>орожная карта</w:t>
      </w:r>
      <w:r w:rsidR="00213855">
        <w:rPr>
          <w:szCs w:val="28"/>
        </w:rPr>
        <w:t>»</w:t>
      </w:r>
      <w:r w:rsidR="00213855" w:rsidRPr="00DD3BF6">
        <w:rPr>
          <w:szCs w:val="28"/>
        </w:rPr>
        <w:t xml:space="preserve">) </w:t>
      </w:r>
      <w:r w:rsidR="00B87E2B">
        <w:rPr>
          <w:rFonts w:eastAsiaTheme="minorEastAsia"/>
          <w:bCs/>
          <w:szCs w:val="28"/>
          <w:lang w:eastAsia="ru-RU"/>
        </w:rPr>
        <w:t xml:space="preserve">согласно приложению </w:t>
      </w:r>
      <w:r w:rsidR="00100C0B" w:rsidRPr="00100C0B">
        <w:rPr>
          <w:rFonts w:eastAsiaTheme="minorEastAsia"/>
          <w:bCs/>
          <w:szCs w:val="28"/>
          <w:lang w:eastAsia="ru-RU"/>
        </w:rPr>
        <w:t xml:space="preserve">  к настоящему постановлению.</w:t>
      </w:r>
    </w:p>
    <w:p w:rsidR="00213855" w:rsidRPr="00804A0C" w:rsidRDefault="00213855" w:rsidP="00213855">
      <w:pPr>
        <w:pStyle w:val="11"/>
        <w:widowControl w:val="0"/>
        <w:autoSpaceDE w:val="0"/>
        <w:autoSpaceDN w:val="0"/>
        <w:adjustRightInd w:val="0"/>
        <w:ind w:left="0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ab/>
      </w:r>
      <w:r w:rsidRPr="00213855">
        <w:rPr>
          <w:rFonts w:eastAsiaTheme="minorEastAsia"/>
          <w:bCs/>
          <w:szCs w:val="28"/>
          <w:lang w:eastAsia="ru-RU"/>
        </w:rPr>
        <w:t xml:space="preserve">2. Руководителям </w:t>
      </w:r>
      <w:r w:rsidR="00B06F04">
        <w:rPr>
          <w:rFonts w:eastAsiaTheme="minorEastAsia"/>
          <w:bCs/>
          <w:szCs w:val="28"/>
          <w:lang w:eastAsia="ru-RU"/>
        </w:rPr>
        <w:t>органов</w:t>
      </w:r>
      <w:r w:rsidRPr="00213855">
        <w:rPr>
          <w:rFonts w:eastAsiaTheme="minorEastAsia"/>
          <w:bCs/>
          <w:szCs w:val="28"/>
          <w:lang w:eastAsia="ru-RU"/>
        </w:rPr>
        <w:t xml:space="preserve"> администрации городского округа Лотошино, ответственным за реализацию мероприятий «дорожной карты» организовать работу по своевременному выполнению мероприятий «дорожной карты» в соответствии с установленными сроками.</w:t>
      </w:r>
      <w:r>
        <w:rPr>
          <w:rFonts w:eastAsiaTheme="minorEastAsia"/>
          <w:bCs/>
          <w:szCs w:val="28"/>
          <w:lang w:eastAsia="ru-RU"/>
        </w:rPr>
        <w:t xml:space="preserve">  </w:t>
      </w:r>
    </w:p>
    <w:p w:rsidR="003F6BAE" w:rsidRPr="00100C0B" w:rsidRDefault="003F6BAE" w:rsidP="00100C0B">
      <w:pPr>
        <w:pStyle w:val="11"/>
        <w:widowControl w:val="0"/>
        <w:autoSpaceDE w:val="0"/>
        <w:autoSpaceDN w:val="0"/>
        <w:adjustRightInd w:val="0"/>
        <w:ind w:left="0"/>
        <w:rPr>
          <w:rFonts w:eastAsiaTheme="minorEastAsia"/>
          <w:bCs/>
          <w:szCs w:val="28"/>
          <w:lang w:eastAsia="ru-RU"/>
        </w:rPr>
      </w:pPr>
      <w:r>
        <w:rPr>
          <w:rFonts w:eastAsiaTheme="minorEastAsia"/>
          <w:bCs/>
          <w:szCs w:val="28"/>
          <w:lang w:eastAsia="ru-RU"/>
        </w:rPr>
        <w:tab/>
      </w:r>
      <w:r w:rsidR="00213855">
        <w:rPr>
          <w:rFonts w:eastAsiaTheme="minorEastAsia"/>
          <w:bCs/>
          <w:szCs w:val="28"/>
          <w:lang w:eastAsia="ru-RU"/>
        </w:rPr>
        <w:t>3</w:t>
      </w:r>
      <w:r>
        <w:rPr>
          <w:rFonts w:eastAsiaTheme="minorEastAsia"/>
          <w:bCs/>
          <w:szCs w:val="28"/>
          <w:lang w:eastAsia="ru-RU"/>
        </w:rPr>
        <w:t>. Признать утратившим силу постановление Главы Лотошинского муниципального района от 11.10.2016 №1373 «Об утверждении комплекса мер по содействию развитию конкуренции в Лотошинском муниципальном районе Московской области»</w:t>
      </w:r>
      <w:r w:rsidR="001D3901">
        <w:rPr>
          <w:rFonts w:eastAsiaTheme="minorEastAsia"/>
          <w:bCs/>
          <w:szCs w:val="28"/>
          <w:lang w:eastAsia="ru-RU"/>
        </w:rPr>
        <w:t>.</w:t>
      </w:r>
      <w:r>
        <w:rPr>
          <w:rFonts w:eastAsiaTheme="minorEastAsia"/>
          <w:bCs/>
          <w:szCs w:val="28"/>
          <w:lang w:eastAsia="ru-RU"/>
        </w:rPr>
        <w:t xml:space="preserve"> </w:t>
      </w:r>
    </w:p>
    <w:p w:rsidR="00681150" w:rsidRDefault="00213855" w:rsidP="00681150">
      <w:pPr>
        <w:spacing w:after="0"/>
        <w:ind w:firstLine="56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bookmarkStart w:id="0" w:name="Par12"/>
      <w:bookmarkEnd w:id="0"/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</w:t>
      </w:r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Настоящее постановление разместить на официальном сайте администрации </w:t>
      </w:r>
      <w:r w:rsidR="00B87E2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городского округа </w:t>
      </w:r>
      <w:r w:rsidR="003F6B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Лотошино</w:t>
      </w:r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00C0B" w:rsidRPr="00100C0B" w:rsidRDefault="00213855" w:rsidP="00681150">
      <w:pPr>
        <w:spacing w:after="0"/>
        <w:ind w:firstLine="567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</w:t>
      </w:r>
      <w:r w:rsidR="003F6BA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городского округа </w:t>
      </w:r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Лотошино </w:t>
      </w:r>
      <w:proofErr w:type="spellStart"/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Шагиева</w:t>
      </w:r>
      <w:proofErr w:type="spellEnd"/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А.Э.</w:t>
      </w:r>
    </w:p>
    <w:p w:rsidR="00100C0B" w:rsidRPr="00100C0B" w:rsidRDefault="00100C0B" w:rsidP="00100C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681150" w:rsidRDefault="00100C0B" w:rsidP="00681150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Глава </w:t>
      </w:r>
      <w:r w:rsidR="006811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6811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городского</w:t>
      </w:r>
      <w:proofErr w:type="gramEnd"/>
    </w:p>
    <w:p w:rsidR="00100C0B" w:rsidRDefault="00681150" w:rsidP="00681150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округа </w:t>
      </w:r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Лотошино </w:t>
      </w:r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</w:t>
      </w:r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                          </w:t>
      </w:r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  <w:t xml:space="preserve"> Е.Л. </w:t>
      </w:r>
      <w:proofErr w:type="spellStart"/>
      <w:r w:rsidR="00100C0B"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Долгасова</w:t>
      </w:r>
      <w:proofErr w:type="spellEnd"/>
    </w:p>
    <w:p w:rsidR="00681150" w:rsidRPr="00100C0B" w:rsidRDefault="00681150" w:rsidP="00681150">
      <w:pPr>
        <w:widowControl w:val="0"/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00C0B" w:rsidRPr="00A236C5" w:rsidRDefault="00100C0B" w:rsidP="00100C0B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100C0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ab/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Разослать: </w:t>
      </w:r>
      <w:proofErr w:type="spellStart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Шагиеву</w:t>
      </w:r>
      <w:proofErr w:type="spellEnd"/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А.Э., отделу по экономике и перспективному развитию, отделу по 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ab/>
        <w:t xml:space="preserve">жилищно-коммунальному хозяйству, благоустройству, транспорту и связи, КУИ, </w:t>
      </w:r>
      <w:r w:rsidR="00207F9B"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сектору закупок  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МУ</w:t>
      </w:r>
      <w:r w:rsidR="00207F9B"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«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ЦБМУ</w:t>
      </w:r>
      <w:r w:rsidR="00207F9B"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»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, </w:t>
      </w:r>
      <w:r w:rsidR="00207F9B" w:rsidRPr="00A236C5">
        <w:rPr>
          <w:rFonts w:ascii="Times New Roman" w:hAnsi="Times New Roman" w:cs="Times New Roman"/>
          <w:sz w:val="26"/>
          <w:szCs w:val="26"/>
        </w:rPr>
        <w:t>сектору торговли и потребительского рынка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,</w:t>
      </w:r>
      <w:r w:rsidR="00207F9B"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 отделу архитектуры и градостроительства, юридическому отделу, 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прокурору Лотошинского района, в</w:t>
      </w:r>
      <w:r w:rsidR="00207F9B"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 </w:t>
      </w:r>
      <w:r w:rsidRPr="00A236C5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дело.</w:t>
      </w:r>
    </w:p>
    <w:p w:rsidR="00A76096" w:rsidRPr="00100C0B" w:rsidRDefault="00B87E2B" w:rsidP="00AE6222">
      <w:pPr>
        <w:pStyle w:val="ConsPlusNormal"/>
        <w:spacing w:line="276" w:lineRule="auto"/>
        <w:ind w:left="6372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 </w:t>
      </w:r>
      <w:proofErr w:type="gramStart"/>
      <w:r>
        <w:rPr>
          <w:bCs/>
          <w:sz w:val="28"/>
          <w:szCs w:val="28"/>
        </w:rPr>
        <w:t>к</w:t>
      </w:r>
      <w:proofErr w:type="gramEnd"/>
    </w:p>
    <w:p w:rsidR="00A76096" w:rsidRPr="00100C0B" w:rsidRDefault="0056698B" w:rsidP="00AE6222">
      <w:pPr>
        <w:pStyle w:val="ConsPlusNormal"/>
        <w:spacing w:line="276" w:lineRule="auto"/>
        <w:ind w:left="6372"/>
        <w:rPr>
          <w:bCs/>
          <w:sz w:val="28"/>
          <w:szCs w:val="28"/>
        </w:rPr>
      </w:pPr>
      <w:r w:rsidRPr="00100C0B">
        <w:rPr>
          <w:bCs/>
          <w:sz w:val="28"/>
          <w:szCs w:val="28"/>
        </w:rPr>
        <w:t>постановлени</w:t>
      </w:r>
      <w:r w:rsidR="00B87E2B">
        <w:rPr>
          <w:bCs/>
          <w:sz w:val="28"/>
          <w:szCs w:val="28"/>
        </w:rPr>
        <w:t>ю</w:t>
      </w:r>
      <w:r w:rsidRPr="00100C0B">
        <w:rPr>
          <w:bCs/>
          <w:sz w:val="28"/>
          <w:szCs w:val="28"/>
        </w:rPr>
        <w:t xml:space="preserve"> </w:t>
      </w:r>
      <w:r w:rsidR="00934342" w:rsidRPr="00100C0B">
        <w:rPr>
          <w:bCs/>
          <w:sz w:val="28"/>
          <w:szCs w:val="28"/>
        </w:rPr>
        <w:t xml:space="preserve"> Главы</w:t>
      </w:r>
    </w:p>
    <w:p w:rsidR="00AE6222" w:rsidRPr="00100C0B" w:rsidRDefault="00AE6222" w:rsidP="00AE6222">
      <w:pPr>
        <w:pStyle w:val="ConsPlusNormal"/>
        <w:spacing w:line="276" w:lineRule="auto"/>
        <w:ind w:left="6372"/>
        <w:rPr>
          <w:bCs/>
          <w:sz w:val="28"/>
          <w:szCs w:val="28"/>
        </w:rPr>
      </w:pPr>
      <w:r w:rsidRPr="00100C0B">
        <w:rPr>
          <w:bCs/>
          <w:sz w:val="28"/>
          <w:szCs w:val="28"/>
        </w:rPr>
        <w:t>городского округа Лотошино</w:t>
      </w:r>
    </w:p>
    <w:p w:rsidR="00A76096" w:rsidRPr="00100C0B" w:rsidRDefault="00934342" w:rsidP="00AE6222">
      <w:pPr>
        <w:pStyle w:val="ConsPlusNormal"/>
        <w:spacing w:line="276" w:lineRule="auto"/>
        <w:ind w:left="6372"/>
        <w:rPr>
          <w:bCs/>
          <w:sz w:val="28"/>
          <w:szCs w:val="28"/>
        </w:rPr>
      </w:pPr>
      <w:r w:rsidRPr="00100C0B">
        <w:rPr>
          <w:bCs/>
          <w:sz w:val="28"/>
          <w:szCs w:val="28"/>
        </w:rPr>
        <w:t xml:space="preserve"> </w:t>
      </w:r>
      <w:r w:rsidR="00A76096" w:rsidRPr="00100C0B">
        <w:rPr>
          <w:bCs/>
          <w:sz w:val="28"/>
          <w:szCs w:val="28"/>
        </w:rPr>
        <w:t>Московской области</w:t>
      </w:r>
    </w:p>
    <w:p w:rsidR="00A76096" w:rsidRPr="00DD3BF6" w:rsidRDefault="007F52EE" w:rsidP="00AE6222">
      <w:pPr>
        <w:pStyle w:val="ConsPlusNormal"/>
        <w:spacing w:line="276" w:lineRule="auto"/>
        <w:ind w:left="6372"/>
        <w:rPr>
          <w:sz w:val="28"/>
          <w:szCs w:val="28"/>
        </w:rPr>
      </w:pPr>
      <w:r>
        <w:rPr>
          <w:sz w:val="28"/>
          <w:szCs w:val="28"/>
        </w:rPr>
        <w:t>о</w:t>
      </w:r>
      <w:r w:rsidR="00A76096" w:rsidRPr="00DD3BF6">
        <w:rPr>
          <w:sz w:val="28"/>
          <w:szCs w:val="28"/>
        </w:rPr>
        <w:t>т</w:t>
      </w:r>
      <w:r>
        <w:rPr>
          <w:sz w:val="28"/>
          <w:szCs w:val="28"/>
        </w:rPr>
        <w:t xml:space="preserve">  23.12.</w:t>
      </w:r>
      <w:r w:rsidR="00A76096" w:rsidRPr="00DD3BF6">
        <w:rPr>
          <w:sz w:val="28"/>
          <w:szCs w:val="28"/>
        </w:rPr>
        <w:t xml:space="preserve"> 2019 г. №</w:t>
      </w:r>
      <w:r>
        <w:rPr>
          <w:sz w:val="28"/>
          <w:szCs w:val="28"/>
        </w:rPr>
        <w:t>1240</w:t>
      </w:r>
    </w:p>
    <w:p w:rsidR="00A76096" w:rsidRPr="00DD3BF6" w:rsidRDefault="00A76096" w:rsidP="0071060E">
      <w:pPr>
        <w:pStyle w:val="ConsPlusNormal"/>
        <w:spacing w:line="276" w:lineRule="auto"/>
        <w:jc w:val="both"/>
        <w:rPr>
          <w:sz w:val="28"/>
          <w:szCs w:val="28"/>
        </w:rPr>
      </w:pPr>
    </w:p>
    <w:p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</w:p>
    <w:p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План мероприятий (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</w:p>
    <w:p w:rsidR="00B92A31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A62393">
        <w:rPr>
          <w:rFonts w:ascii="Times New Roman" w:hAnsi="Times New Roman" w:cs="Times New Roman"/>
          <w:sz w:val="28"/>
          <w:szCs w:val="28"/>
        </w:rPr>
        <w:t xml:space="preserve">городском округе Лотошино </w:t>
      </w:r>
      <w:r w:rsidR="00934342" w:rsidRPr="00DD3BF6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 2019 – 2022 годы</w:t>
      </w:r>
    </w:p>
    <w:p w:rsidR="00A76096" w:rsidRPr="00DD3BF6" w:rsidRDefault="00A76096" w:rsidP="0071060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096" w:rsidRPr="00DD3BF6" w:rsidRDefault="00A76096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b w:val="0"/>
          <w:sz w:val="28"/>
          <w:szCs w:val="28"/>
        </w:rPr>
        <w:t>План</w:t>
      </w:r>
      <w:r w:rsidR="00E520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 мероприятий (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) по содействию развитию конкуренции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A62393">
        <w:rPr>
          <w:rFonts w:ascii="Times New Roman" w:hAnsi="Times New Roman" w:cs="Times New Roman"/>
          <w:b w:val="0"/>
          <w:sz w:val="28"/>
          <w:szCs w:val="28"/>
        </w:rPr>
        <w:t>городском округе Лотошино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Московской области на 2019 – 2022 годы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 xml:space="preserve">(далее – 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4E2454">
        <w:rPr>
          <w:rFonts w:ascii="Times New Roman" w:hAnsi="Times New Roman" w:cs="Times New Roman"/>
          <w:b w:val="0"/>
          <w:sz w:val="28"/>
          <w:szCs w:val="28"/>
        </w:rPr>
        <w:t>д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>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3BF6">
        <w:rPr>
          <w:rFonts w:ascii="Times New Roman" w:hAnsi="Times New Roman" w:cs="Times New Roman"/>
          <w:b w:val="0"/>
          <w:sz w:val="28"/>
          <w:szCs w:val="28"/>
        </w:rPr>
        <w:t xml:space="preserve">) разработан </w:t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 xml:space="preserve">в рамках реализации распоряжения Правительства Российской Федерации от 17.04.2019 № 768-р 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DD0EA6" w:rsidRPr="00DD3BF6">
        <w:rPr>
          <w:rFonts w:ascii="Times New Roman" w:hAnsi="Times New Roman" w:cs="Times New Roman"/>
          <w:b w:val="0"/>
          <w:sz w:val="28"/>
          <w:szCs w:val="28"/>
        </w:rPr>
        <w:t>Об утверждении стандарта развития конкуренции в субъектах Российской Федерации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BED">
        <w:rPr>
          <w:rFonts w:ascii="Times New Roman" w:hAnsi="Times New Roman" w:cs="Times New Roman"/>
          <w:b w:val="0"/>
          <w:sz w:val="28"/>
          <w:szCs w:val="28"/>
        </w:rPr>
        <w:br/>
      </w:r>
      <w:r w:rsidR="002067C6">
        <w:rPr>
          <w:rFonts w:ascii="Times New Roman" w:hAnsi="Times New Roman" w:cs="Times New Roman"/>
          <w:b w:val="0"/>
          <w:sz w:val="28"/>
          <w:szCs w:val="28"/>
        </w:rPr>
        <w:t>и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Планом мероприятий (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«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дорожная карта</w:t>
      </w:r>
      <w:r w:rsidR="00B927F7">
        <w:rPr>
          <w:rFonts w:ascii="Times New Roman" w:hAnsi="Times New Roman" w:cs="Times New Roman"/>
          <w:b w:val="0"/>
          <w:sz w:val="28"/>
          <w:szCs w:val="28"/>
        </w:rPr>
        <w:t>»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) по содействию развитию конкуренции в Московской области на 2019 – 2022 годы</w:t>
      </w:r>
      <w:proofErr w:type="gramEnd"/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CF3620">
        <w:rPr>
          <w:rFonts w:ascii="Times New Roman" w:hAnsi="Times New Roman" w:cs="Times New Roman"/>
          <w:b w:val="0"/>
          <w:sz w:val="28"/>
          <w:szCs w:val="28"/>
        </w:rPr>
        <w:t>ым</w:t>
      </w:r>
      <w:r w:rsidR="00934342" w:rsidRPr="00DD3BF6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Московской области </w:t>
      </w:r>
      <w:r w:rsidR="00934342" w:rsidRPr="0056698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56698B" w:rsidRPr="0056698B">
        <w:rPr>
          <w:rFonts w:ascii="Times New Roman" w:hAnsi="Times New Roman" w:cs="Times New Roman"/>
          <w:b w:val="0"/>
          <w:sz w:val="28"/>
          <w:szCs w:val="28"/>
        </w:rPr>
        <w:t xml:space="preserve">  12.11.2019 </w:t>
      </w:r>
      <w:r w:rsidR="00934342" w:rsidRPr="0056698B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56698B">
        <w:rPr>
          <w:rFonts w:ascii="Times New Roman" w:hAnsi="Times New Roman" w:cs="Times New Roman"/>
          <w:b w:val="0"/>
          <w:sz w:val="28"/>
          <w:szCs w:val="28"/>
        </w:rPr>
        <w:t>817/39</w:t>
      </w:r>
      <w:r w:rsidR="00934342" w:rsidRPr="007A7D0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64DF6" w:rsidRPr="004E405E" w:rsidRDefault="00A7609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proofErr w:type="gramStart"/>
      <w:r w:rsidRPr="00DD3BF6">
        <w:rPr>
          <w:sz w:val="28"/>
          <w:szCs w:val="28"/>
        </w:rPr>
        <w:t>Расчет</w:t>
      </w:r>
      <w:r w:rsidR="00E520C5">
        <w:rPr>
          <w:sz w:val="28"/>
          <w:szCs w:val="28"/>
        </w:rPr>
        <w:t xml:space="preserve"> </w:t>
      </w:r>
      <w:r w:rsidRPr="00DD3BF6">
        <w:rPr>
          <w:sz w:val="28"/>
          <w:szCs w:val="28"/>
        </w:rPr>
        <w:t xml:space="preserve"> ключевых показателей </w:t>
      </w:r>
      <w:r w:rsidR="00B927F7">
        <w:rPr>
          <w:sz w:val="28"/>
          <w:szCs w:val="28"/>
        </w:rPr>
        <w:t>«</w:t>
      </w:r>
      <w:r w:rsidR="004E2454">
        <w:rPr>
          <w:sz w:val="28"/>
          <w:szCs w:val="28"/>
        </w:rPr>
        <w:t>д</w:t>
      </w:r>
      <w:r w:rsidR="00D60F9E" w:rsidRPr="00DD3BF6">
        <w:rPr>
          <w:sz w:val="28"/>
          <w:szCs w:val="28"/>
        </w:rPr>
        <w:t>орожной карты</w:t>
      </w:r>
      <w:r w:rsidR="00B927F7">
        <w:rPr>
          <w:sz w:val="28"/>
          <w:szCs w:val="28"/>
        </w:rPr>
        <w:t>»</w:t>
      </w:r>
      <w:r w:rsidR="00D60F9E" w:rsidRPr="00DD3BF6">
        <w:rPr>
          <w:sz w:val="28"/>
          <w:szCs w:val="28"/>
        </w:rPr>
        <w:t xml:space="preserve"> </w:t>
      </w:r>
      <w:r w:rsidRPr="00DD3BF6">
        <w:rPr>
          <w:sz w:val="28"/>
          <w:szCs w:val="28"/>
        </w:rPr>
        <w:t xml:space="preserve">производится в соответствии </w:t>
      </w:r>
      <w:r w:rsidR="00E41BED">
        <w:rPr>
          <w:sz w:val="28"/>
          <w:szCs w:val="28"/>
        </w:rPr>
        <w:br/>
      </w:r>
      <w:r w:rsidRPr="00DD3BF6">
        <w:rPr>
          <w:sz w:val="28"/>
          <w:szCs w:val="28"/>
        </w:rPr>
        <w:t xml:space="preserve">с Методиками по расчету ключевых показателей развития конкуренции в отраслях экономики в субъектах Российской Федерации, утвержденными </w:t>
      </w:r>
      <w:r w:rsidR="00D64DF6" w:rsidRPr="00DD3BF6">
        <w:rPr>
          <w:sz w:val="28"/>
          <w:szCs w:val="28"/>
        </w:rPr>
        <w:t xml:space="preserve">приказом </w:t>
      </w:r>
      <w:r w:rsidR="00A7740E" w:rsidRPr="00DD3BF6">
        <w:rPr>
          <w:sz w:val="28"/>
          <w:szCs w:val="28"/>
        </w:rPr>
        <w:t>Федеральной антимонопольной службы</w:t>
      </w:r>
      <w:r w:rsidRPr="00DD3BF6">
        <w:rPr>
          <w:sz w:val="28"/>
          <w:szCs w:val="28"/>
        </w:rPr>
        <w:t xml:space="preserve"> </w:t>
      </w:r>
      <w:r w:rsidR="00175E3F" w:rsidRPr="00DD3BF6">
        <w:rPr>
          <w:sz w:val="28"/>
          <w:szCs w:val="28"/>
        </w:rPr>
        <w:t xml:space="preserve">от 29.08.2018 № 1232/18 </w:t>
      </w:r>
      <w:r w:rsidR="00B927F7">
        <w:rPr>
          <w:sz w:val="28"/>
          <w:szCs w:val="28"/>
        </w:rPr>
        <w:t>«</w:t>
      </w:r>
      <w:r w:rsidR="00175E3F" w:rsidRPr="00DD3BF6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 субъектах Российской Федерации</w:t>
      </w:r>
      <w:r w:rsidR="00B927F7">
        <w:rPr>
          <w:sz w:val="28"/>
          <w:szCs w:val="28"/>
        </w:rPr>
        <w:t>»</w:t>
      </w:r>
      <w:r w:rsidR="00175E3F" w:rsidRPr="00DD3BF6">
        <w:rPr>
          <w:sz w:val="28"/>
          <w:szCs w:val="28"/>
        </w:rPr>
        <w:t xml:space="preserve"> </w:t>
      </w:r>
      <w:r w:rsidR="00175E3F" w:rsidRPr="004E405E">
        <w:rPr>
          <w:sz w:val="28"/>
          <w:szCs w:val="28"/>
        </w:rPr>
        <w:t>(в ред</w:t>
      </w:r>
      <w:r w:rsidR="00A7740E" w:rsidRPr="004E405E">
        <w:rPr>
          <w:sz w:val="28"/>
          <w:szCs w:val="28"/>
        </w:rPr>
        <w:t>акции</w:t>
      </w:r>
      <w:r w:rsidR="00175E3F" w:rsidRPr="004E405E">
        <w:rPr>
          <w:sz w:val="28"/>
          <w:szCs w:val="28"/>
        </w:rPr>
        <w:t xml:space="preserve"> приказа ФАС России </w:t>
      </w:r>
      <w:r w:rsidR="00E41BED" w:rsidRPr="004E405E">
        <w:rPr>
          <w:sz w:val="28"/>
          <w:szCs w:val="28"/>
        </w:rPr>
        <w:br/>
      </w:r>
      <w:r w:rsidR="00175E3F" w:rsidRPr="004E405E">
        <w:rPr>
          <w:sz w:val="28"/>
          <w:szCs w:val="28"/>
        </w:rPr>
        <w:t xml:space="preserve">от 06.08.2019 </w:t>
      </w:r>
      <w:r w:rsidR="00D32F21" w:rsidRPr="004E405E">
        <w:rPr>
          <w:sz w:val="28"/>
          <w:szCs w:val="28"/>
        </w:rPr>
        <w:t>№</w:t>
      </w:r>
      <w:r w:rsidR="00175E3F" w:rsidRPr="004E405E">
        <w:rPr>
          <w:sz w:val="28"/>
          <w:szCs w:val="28"/>
        </w:rPr>
        <w:t xml:space="preserve"> 1059/19 </w:t>
      </w:r>
      <w:r w:rsidR="00B927F7" w:rsidRPr="004E405E">
        <w:rPr>
          <w:sz w:val="28"/>
          <w:szCs w:val="28"/>
        </w:rPr>
        <w:t>«</w:t>
      </w:r>
      <w:r w:rsidR="00175E3F" w:rsidRPr="004E405E">
        <w:rPr>
          <w:sz w:val="28"/>
          <w:szCs w:val="28"/>
        </w:rPr>
        <w:t>О внесении изменений</w:t>
      </w:r>
      <w:proofErr w:type="gramEnd"/>
      <w:r w:rsidR="00175E3F" w:rsidRPr="004E405E">
        <w:rPr>
          <w:sz w:val="28"/>
          <w:szCs w:val="28"/>
        </w:rPr>
        <w:t xml:space="preserve"> в приказ Федеральной антимонопольной службы от 29 августа 2018 года </w:t>
      </w:r>
      <w:r w:rsidR="00D32F21" w:rsidRPr="004E405E">
        <w:rPr>
          <w:sz w:val="28"/>
          <w:szCs w:val="28"/>
        </w:rPr>
        <w:t>№</w:t>
      </w:r>
      <w:r w:rsidR="00175E3F" w:rsidRPr="004E405E">
        <w:rPr>
          <w:sz w:val="28"/>
          <w:szCs w:val="28"/>
        </w:rPr>
        <w:t xml:space="preserve"> 1232/18 </w:t>
      </w:r>
      <w:r w:rsidR="00B927F7" w:rsidRPr="004E405E">
        <w:rPr>
          <w:sz w:val="28"/>
          <w:szCs w:val="28"/>
        </w:rPr>
        <w:t>«</w:t>
      </w:r>
      <w:r w:rsidR="00175E3F" w:rsidRPr="004E405E">
        <w:rPr>
          <w:sz w:val="28"/>
          <w:szCs w:val="28"/>
        </w:rPr>
        <w:t>Об утверждении Методик по расчету ключевых показателей развития конкуренции в отраслях экономики в субъектах Российской Федерации</w:t>
      </w:r>
      <w:r w:rsidR="00B927F7" w:rsidRPr="004E405E">
        <w:rPr>
          <w:sz w:val="28"/>
          <w:szCs w:val="28"/>
        </w:rPr>
        <w:t>»</w:t>
      </w:r>
      <w:r w:rsidR="00A7740E" w:rsidRPr="004E405E">
        <w:rPr>
          <w:sz w:val="28"/>
          <w:szCs w:val="28"/>
        </w:rPr>
        <w:t>)</w:t>
      </w:r>
      <w:r w:rsidR="0018249C" w:rsidRPr="004E405E">
        <w:rPr>
          <w:sz w:val="28"/>
          <w:szCs w:val="28"/>
        </w:rPr>
        <w:t>.</w:t>
      </w:r>
    </w:p>
    <w:p w:rsidR="00A76096" w:rsidRDefault="00D64DF6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  <w:r w:rsidRPr="00DD3BF6">
        <w:rPr>
          <w:sz w:val="28"/>
          <w:szCs w:val="28"/>
        </w:rPr>
        <w:t xml:space="preserve">В </w:t>
      </w:r>
      <w:r w:rsidR="00B927F7">
        <w:rPr>
          <w:sz w:val="28"/>
          <w:szCs w:val="28"/>
        </w:rPr>
        <w:t>«</w:t>
      </w:r>
      <w:r w:rsidR="0002020C">
        <w:rPr>
          <w:sz w:val="28"/>
          <w:szCs w:val="28"/>
        </w:rPr>
        <w:t>д</w:t>
      </w:r>
      <w:r w:rsidR="00A76096" w:rsidRPr="00DD3BF6">
        <w:rPr>
          <w:sz w:val="28"/>
          <w:szCs w:val="28"/>
        </w:rPr>
        <w:t>орожной карте</w:t>
      </w:r>
      <w:r w:rsidR="00B927F7">
        <w:rPr>
          <w:sz w:val="28"/>
          <w:szCs w:val="28"/>
        </w:rPr>
        <w:t>»</w:t>
      </w:r>
      <w:r w:rsidR="00A76096" w:rsidRPr="00DD3BF6">
        <w:rPr>
          <w:sz w:val="28"/>
          <w:szCs w:val="28"/>
        </w:rPr>
        <w:t xml:space="preserve"> приведен краткий анализ состояния конкурентной среды </w:t>
      </w:r>
      <w:r w:rsidR="00E41BED">
        <w:rPr>
          <w:sz w:val="28"/>
          <w:szCs w:val="28"/>
        </w:rPr>
        <w:br/>
      </w:r>
      <w:r w:rsidR="00A76096" w:rsidRPr="00DD3BF6">
        <w:rPr>
          <w:sz w:val="28"/>
          <w:szCs w:val="28"/>
        </w:rPr>
        <w:t xml:space="preserve">в разрезе сфер (рынков) </w:t>
      </w:r>
      <w:r w:rsidR="007A7D02">
        <w:rPr>
          <w:sz w:val="28"/>
          <w:szCs w:val="28"/>
        </w:rPr>
        <w:t xml:space="preserve">городского округа Лотошино </w:t>
      </w:r>
      <w:r w:rsidR="00934342" w:rsidRPr="00DD3BF6">
        <w:rPr>
          <w:sz w:val="28"/>
          <w:szCs w:val="28"/>
        </w:rPr>
        <w:t xml:space="preserve"> </w:t>
      </w:r>
      <w:r w:rsidR="00A76096" w:rsidRPr="00DD3BF6">
        <w:rPr>
          <w:sz w:val="28"/>
          <w:szCs w:val="28"/>
        </w:rPr>
        <w:t>Московской области.</w:t>
      </w:r>
    </w:p>
    <w:p w:rsidR="005819DF" w:rsidRPr="00DD3BF6" w:rsidRDefault="005819DF" w:rsidP="0071060E">
      <w:pPr>
        <w:pStyle w:val="ConsPlusNormal"/>
        <w:spacing w:line="276" w:lineRule="auto"/>
        <w:ind w:firstLine="540"/>
        <w:jc w:val="both"/>
        <w:rPr>
          <w:sz w:val="28"/>
          <w:szCs w:val="28"/>
        </w:rPr>
      </w:pPr>
    </w:p>
    <w:p w:rsidR="00A76F58" w:rsidRPr="00DD3BF6" w:rsidRDefault="00A76F58" w:rsidP="0071060E">
      <w:pPr>
        <w:pStyle w:val="ConsPlusNormal"/>
        <w:spacing w:line="276" w:lineRule="auto"/>
        <w:jc w:val="both"/>
        <w:rPr>
          <w:sz w:val="28"/>
          <w:szCs w:val="28"/>
        </w:rPr>
      </w:pPr>
      <w:r w:rsidRPr="00DD3BF6">
        <w:rPr>
          <w:sz w:val="28"/>
          <w:szCs w:val="28"/>
        </w:rPr>
        <w:br w:type="page"/>
      </w:r>
    </w:p>
    <w:p w:rsidR="00A76F58" w:rsidRPr="00DD3BF6" w:rsidRDefault="00D60F9E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Pr="00DD3BF6">
        <w:rPr>
          <w:rFonts w:ascii="Times New Roman" w:hAnsi="Times New Roman" w:cs="Times New Roman"/>
          <w:sz w:val="28"/>
          <w:szCs w:val="28"/>
        </w:rPr>
        <w:t>рынков (сфер экономики)</w:t>
      </w:r>
    </w:p>
    <w:p w:rsidR="00D60F9E" w:rsidRPr="00DD3BF6" w:rsidRDefault="00D60F9E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A62393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="00A76F58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:rsidR="00A76F58" w:rsidRPr="00DD3BF6" w:rsidRDefault="00A76F58" w:rsidP="0071060E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25838" w:rsidRPr="00DD3BF6" w:rsidRDefault="00B2583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доме.</w:t>
      </w:r>
    </w:p>
    <w:p w:rsidR="00B25838" w:rsidRPr="00DD3BF6" w:rsidRDefault="00B2583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Рынок выполнения работ по благоустройству городской среды.</w:t>
      </w:r>
    </w:p>
    <w:p w:rsidR="00B25838" w:rsidRPr="00DD3BF6" w:rsidRDefault="00B2583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72378A">
        <w:rPr>
          <w:rFonts w:ascii="Times New Roman" w:hAnsi="Times New Roman" w:cs="Times New Roman"/>
          <w:sz w:val="28"/>
          <w:szCs w:val="28"/>
        </w:rPr>
        <w:t xml:space="preserve">услуг по сбору и </w:t>
      </w:r>
      <w:r w:rsidRPr="00DD3BF6">
        <w:rPr>
          <w:rFonts w:ascii="Times New Roman" w:hAnsi="Times New Roman" w:cs="Times New Roman"/>
          <w:sz w:val="28"/>
          <w:szCs w:val="28"/>
        </w:rPr>
        <w:t>транспортировани</w:t>
      </w:r>
      <w:r w:rsidR="0072378A">
        <w:rPr>
          <w:rFonts w:ascii="Times New Roman" w:hAnsi="Times New Roman" w:cs="Times New Roman"/>
          <w:sz w:val="28"/>
          <w:szCs w:val="28"/>
        </w:rPr>
        <w:t>ю</w:t>
      </w:r>
      <w:r w:rsidRPr="00DD3BF6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отходов.</w:t>
      </w:r>
    </w:p>
    <w:p w:rsidR="00A76F58" w:rsidRPr="00C44DA2" w:rsidRDefault="00A76F5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DA2">
        <w:rPr>
          <w:rFonts w:ascii="Times New Roman" w:hAnsi="Times New Roman" w:cs="Times New Roman"/>
          <w:sz w:val="28"/>
          <w:szCs w:val="28"/>
        </w:rPr>
        <w:t>Рынок ритуальных услуг Московской области.</w:t>
      </w:r>
    </w:p>
    <w:p w:rsidR="00A76F58" w:rsidRPr="00C44DA2" w:rsidRDefault="00A76F5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DA2">
        <w:rPr>
          <w:rFonts w:ascii="Times New Roman" w:hAnsi="Times New Roman" w:cs="Times New Roman"/>
          <w:sz w:val="28"/>
          <w:szCs w:val="28"/>
        </w:rPr>
        <w:t>Рынок оказания услуг по перевозке пассажиров автомобильным транспортом по муниципальным маршрутам регулярных перевозок.</w:t>
      </w:r>
    </w:p>
    <w:p w:rsidR="00A76F58" w:rsidRPr="00C44DA2" w:rsidRDefault="00A76F5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DA2">
        <w:rPr>
          <w:rFonts w:ascii="Times New Roman" w:hAnsi="Times New Roman" w:cs="Times New Roman"/>
          <w:sz w:val="28"/>
          <w:szCs w:val="28"/>
        </w:rPr>
        <w:t xml:space="preserve">Рынок услуг связи, в том числе услуг по предоставлению широкополосного доступа к информационно-телекоммуникационной сети </w:t>
      </w:r>
      <w:r w:rsidR="00B927F7" w:rsidRPr="00C44DA2">
        <w:rPr>
          <w:rFonts w:ascii="Times New Roman" w:hAnsi="Times New Roman" w:cs="Times New Roman"/>
          <w:sz w:val="28"/>
          <w:szCs w:val="28"/>
        </w:rPr>
        <w:t>«</w:t>
      </w:r>
      <w:r w:rsidRPr="00C44DA2">
        <w:rPr>
          <w:rFonts w:ascii="Times New Roman" w:hAnsi="Times New Roman" w:cs="Times New Roman"/>
          <w:sz w:val="28"/>
          <w:szCs w:val="28"/>
        </w:rPr>
        <w:t>Интернет</w:t>
      </w:r>
      <w:r w:rsidR="00B927F7" w:rsidRPr="00C44DA2">
        <w:rPr>
          <w:rFonts w:ascii="Times New Roman" w:hAnsi="Times New Roman" w:cs="Times New Roman"/>
          <w:sz w:val="28"/>
          <w:szCs w:val="28"/>
        </w:rPr>
        <w:t>»</w:t>
      </w:r>
      <w:r w:rsidRPr="00C44DA2">
        <w:rPr>
          <w:rFonts w:ascii="Times New Roman" w:hAnsi="Times New Roman" w:cs="Times New Roman"/>
          <w:sz w:val="28"/>
          <w:szCs w:val="28"/>
        </w:rPr>
        <w:t>.</w:t>
      </w:r>
    </w:p>
    <w:p w:rsidR="00A76F58" w:rsidRPr="00C44DA2" w:rsidRDefault="00A76F5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DA2">
        <w:rPr>
          <w:rFonts w:ascii="Times New Roman" w:hAnsi="Times New Roman" w:cs="Times New Roman"/>
          <w:sz w:val="28"/>
          <w:szCs w:val="28"/>
        </w:rPr>
        <w:t>Рынок жилищного строительства (за исключением Московского фонда реновации, жилой застройки и индивидуального строительства).</w:t>
      </w:r>
    </w:p>
    <w:p w:rsidR="00A76F58" w:rsidRPr="00C44DA2" w:rsidRDefault="00A76F58" w:rsidP="0071060E">
      <w:pPr>
        <w:pStyle w:val="af"/>
        <w:numPr>
          <w:ilvl w:val="1"/>
          <w:numId w:val="21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44DA2">
        <w:rPr>
          <w:rFonts w:ascii="Times New Roman" w:hAnsi="Times New Roman" w:cs="Times New Roman"/>
          <w:sz w:val="28"/>
          <w:szCs w:val="28"/>
        </w:rPr>
        <w:t>Рынок наружной рекламы.</w:t>
      </w:r>
    </w:p>
    <w:p w:rsidR="00A76F58" w:rsidRDefault="00A76F58" w:rsidP="00C44DA2"/>
    <w:p w:rsidR="001B4AD3" w:rsidRDefault="001B4AD3" w:rsidP="00C44DA2"/>
    <w:p w:rsidR="001B4AD3" w:rsidRPr="00C44DA2" w:rsidRDefault="001B4AD3" w:rsidP="00C44DA2"/>
    <w:p w:rsidR="00A76F58" w:rsidRPr="00DD3BF6" w:rsidRDefault="00A76F5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Перечень дополнительных рынков (сфер экономики)</w:t>
      </w:r>
    </w:p>
    <w:p w:rsidR="00A76F58" w:rsidRPr="00DD3BF6" w:rsidRDefault="00A76F5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 содействию развитию конкуренции в </w:t>
      </w:r>
      <w:r w:rsidR="00726682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5819DF" w:rsidRPr="00DD3BF6" w:rsidRDefault="005819DF" w:rsidP="0071060E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5838" w:rsidRPr="009719D2" w:rsidRDefault="00B25838" w:rsidP="007B6FA6">
      <w:pPr>
        <w:pStyle w:val="af"/>
        <w:numPr>
          <w:ilvl w:val="1"/>
          <w:numId w:val="23"/>
        </w:numPr>
        <w:tabs>
          <w:tab w:val="left" w:pos="709"/>
        </w:tabs>
        <w:spacing w:after="0" w:line="276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719D2">
        <w:rPr>
          <w:rFonts w:ascii="Times New Roman" w:hAnsi="Times New Roman" w:cs="Times New Roman"/>
          <w:sz w:val="28"/>
          <w:szCs w:val="28"/>
        </w:rPr>
        <w:t>Рынок розничной торговли.</w:t>
      </w:r>
    </w:p>
    <w:p w:rsidR="00B25838" w:rsidRPr="009719D2" w:rsidRDefault="00B25838" w:rsidP="0071060E">
      <w:pPr>
        <w:pStyle w:val="af"/>
        <w:numPr>
          <w:ilvl w:val="1"/>
          <w:numId w:val="23"/>
        </w:numPr>
        <w:tabs>
          <w:tab w:val="left" w:pos="426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19D2">
        <w:rPr>
          <w:rFonts w:ascii="Times New Roman" w:hAnsi="Times New Roman" w:cs="Times New Roman"/>
          <w:sz w:val="28"/>
          <w:szCs w:val="28"/>
        </w:rPr>
        <w:t xml:space="preserve">Рынок </w:t>
      </w:r>
      <w:r w:rsidR="006710F8" w:rsidRPr="009719D2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9719D2">
        <w:rPr>
          <w:rFonts w:ascii="Times New Roman" w:hAnsi="Times New Roman" w:cs="Times New Roman"/>
          <w:sz w:val="28"/>
          <w:szCs w:val="28"/>
        </w:rPr>
        <w:t>общественного питания.</w:t>
      </w:r>
    </w:p>
    <w:p w:rsidR="008B2F56" w:rsidRPr="00DD3BF6" w:rsidRDefault="008B2F56" w:rsidP="0071060E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F81" w:rsidRPr="00DD3BF6" w:rsidRDefault="00094F81" w:rsidP="007106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br w:type="page"/>
      </w:r>
    </w:p>
    <w:p w:rsidR="006C23A8" w:rsidRPr="00DD3BF6" w:rsidRDefault="006C23A8" w:rsidP="0071060E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Развитие конкуренции на рынке выполнения работ по содержанию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br/>
        <w:t xml:space="preserve">и текущему ремонту общего имущества собственников помещений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br/>
        <w:t>в многоквартирном доме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</w:t>
      </w:r>
      <w:r w:rsidRPr="00DD3BF6">
        <w:rPr>
          <w:rFonts w:ascii="Times New Roman" w:hAnsi="Times New Roman" w:cs="Times New Roman"/>
          <w:i/>
          <w:sz w:val="28"/>
          <w:szCs w:val="28"/>
        </w:rPr>
        <w:t>(</w:t>
      </w:r>
      <w:r w:rsidR="00C44DA2">
        <w:rPr>
          <w:rFonts w:ascii="Times New Roman" w:hAnsi="Times New Roman" w:cs="Times New Roman"/>
          <w:i/>
          <w:sz w:val="28"/>
          <w:szCs w:val="28"/>
        </w:rPr>
        <w:t>Отдел по жилищно-коммунальному хозяйству, благоустройству, транспорту и связи администрации городского округа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>)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3A8" w:rsidRPr="00DD3BF6" w:rsidRDefault="006C23A8" w:rsidP="0071060E">
      <w:pPr>
        <w:pStyle w:val="af"/>
        <w:widowControl w:val="0"/>
        <w:numPr>
          <w:ilvl w:val="0"/>
          <w:numId w:val="11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</w:t>
      </w:r>
    </w:p>
    <w:p w:rsidR="006C23A8" w:rsidRPr="00DD3BF6" w:rsidRDefault="006C23A8" w:rsidP="0071060E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726682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7A7D02">
        <w:rPr>
          <w:rFonts w:ascii="Times New Roman" w:hAnsi="Times New Roman" w:cs="Times New Roman"/>
          <w:sz w:val="28"/>
          <w:szCs w:val="28"/>
        </w:rPr>
        <w:t xml:space="preserve"> </w:t>
      </w:r>
      <w:r w:rsidR="00726682">
        <w:rPr>
          <w:rFonts w:ascii="Times New Roman" w:hAnsi="Times New Roman" w:cs="Times New Roman"/>
          <w:sz w:val="28"/>
          <w:szCs w:val="28"/>
        </w:rPr>
        <w:t>217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многоквартирных дома (далее – МКД) находились в управлении управляющ</w:t>
      </w:r>
      <w:r w:rsidR="00726682">
        <w:rPr>
          <w:rFonts w:ascii="Times New Roman" w:hAnsi="Times New Roman" w:cs="Times New Roman"/>
          <w:sz w:val="28"/>
          <w:szCs w:val="28"/>
        </w:rPr>
        <w:t>ей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="00726682">
        <w:rPr>
          <w:rFonts w:ascii="Times New Roman" w:hAnsi="Times New Roman" w:cs="Times New Roman"/>
          <w:sz w:val="28"/>
          <w:szCs w:val="28"/>
        </w:rPr>
        <w:t>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(далее – УК), </w:t>
      </w:r>
      <w:r w:rsidR="00726682">
        <w:rPr>
          <w:rFonts w:ascii="Times New Roman" w:hAnsi="Times New Roman" w:cs="Times New Roman"/>
          <w:sz w:val="28"/>
          <w:szCs w:val="28"/>
        </w:rPr>
        <w:t>263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дом</w:t>
      </w:r>
      <w:r w:rsidR="00726682">
        <w:rPr>
          <w:rFonts w:ascii="Times New Roman" w:hAnsi="Times New Roman" w:cs="Times New Roman"/>
          <w:sz w:val="28"/>
          <w:szCs w:val="28"/>
        </w:rPr>
        <w:t>а</w:t>
      </w:r>
      <w:r w:rsidRPr="00DD3BF6">
        <w:rPr>
          <w:rFonts w:ascii="Times New Roman" w:hAnsi="Times New Roman" w:cs="Times New Roman"/>
          <w:sz w:val="28"/>
          <w:szCs w:val="28"/>
        </w:rPr>
        <w:t xml:space="preserve"> – в </w:t>
      </w:r>
      <w:r w:rsidR="00726682">
        <w:rPr>
          <w:rFonts w:ascii="Times New Roman" w:hAnsi="Times New Roman" w:cs="Times New Roman"/>
          <w:sz w:val="28"/>
          <w:szCs w:val="28"/>
        </w:rPr>
        <w:t xml:space="preserve">непосредственном управлении собственниками </w:t>
      </w:r>
      <w:r w:rsidR="006208A1">
        <w:rPr>
          <w:rFonts w:ascii="Times New Roman" w:hAnsi="Times New Roman" w:cs="Times New Roman"/>
          <w:sz w:val="28"/>
          <w:szCs w:val="28"/>
        </w:rPr>
        <w:t>помещений в многоквартирных домах</w:t>
      </w:r>
      <w:r w:rsidR="00726682">
        <w:rPr>
          <w:rFonts w:ascii="Times New Roman" w:hAnsi="Times New Roman" w:cs="Times New Roman"/>
          <w:sz w:val="28"/>
          <w:szCs w:val="28"/>
        </w:rPr>
        <w:t>.</w:t>
      </w:r>
      <w:r w:rsidR="00726682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Распределение жилищного фонда с учетом долей государства в управляющих организациях (далее – УО) следующее:</w:t>
      </w:r>
    </w:p>
    <w:p w:rsidR="006C23A8" w:rsidRPr="00DD3BF6" w:rsidRDefault="006C23A8" w:rsidP="0071060E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без участия государства – </w:t>
      </w:r>
      <w:r w:rsidR="00726682">
        <w:rPr>
          <w:rFonts w:ascii="Times New Roman" w:hAnsi="Times New Roman" w:cs="Times New Roman"/>
          <w:sz w:val="28"/>
          <w:szCs w:val="28"/>
        </w:rPr>
        <w:t xml:space="preserve">263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дом</w:t>
      </w:r>
      <w:r w:rsidR="00726682">
        <w:rPr>
          <w:rFonts w:ascii="Times New Roman" w:hAnsi="Times New Roman" w:cs="Times New Roman"/>
          <w:sz w:val="28"/>
          <w:szCs w:val="28"/>
        </w:rPr>
        <w:t>а</w:t>
      </w:r>
      <w:r w:rsidRPr="00DD3BF6">
        <w:rPr>
          <w:rFonts w:ascii="Times New Roman" w:hAnsi="Times New Roman" w:cs="Times New Roman"/>
          <w:sz w:val="28"/>
          <w:szCs w:val="28"/>
        </w:rPr>
        <w:t>;</w:t>
      </w:r>
    </w:p>
    <w:p w:rsidR="006C23A8" w:rsidRPr="00DD3BF6" w:rsidRDefault="006C23A8" w:rsidP="0071060E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участия государства менее 100% – </w:t>
      </w:r>
      <w:r w:rsidR="00726682">
        <w:rPr>
          <w:rFonts w:ascii="Times New Roman" w:hAnsi="Times New Roman" w:cs="Times New Roman"/>
          <w:sz w:val="28"/>
          <w:szCs w:val="28"/>
        </w:rPr>
        <w:t>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дом</w:t>
      </w:r>
      <w:r w:rsidR="00726682">
        <w:rPr>
          <w:rFonts w:ascii="Times New Roman" w:hAnsi="Times New Roman" w:cs="Times New Roman"/>
          <w:sz w:val="28"/>
          <w:szCs w:val="28"/>
        </w:rPr>
        <w:t>ов</w:t>
      </w:r>
      <w:r w:rsidRPr="00DD3BF6">
        <w:rPr>
          <w:rFonts w:ascii="Times New Roman" w:hAnsi="Times New Roman" w:cs="Times New Roman"/>
          <w:sz w:val="28"/>
          <w:szCs w:val="28"/>
        </w:rPr>
        <w:t>;</w:t>
      </w:r>
    </w:p>
    <w:p w:rsidR="006C23A8" w:rsidRPr="00DD3BF6" w:rsidRDefault="006C23A8" w:rsidP="0071060E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участия государства 100% – </w:t>
      </w:r>
      <w:r w:rsidR="00726682">
        <w:rPr>
          <w:rFonts w:ascii="Times New Roman" w:hAnsi="Times New Roman" w:cs="Times New Roman"/>
          <w:sz w:val="28"/>
          <w:szCs w:val="28"/>
        </w:rPr>
        <w:t>217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домов.</w:t>
      </w:r>
    </w:p>
    <w:p w:rsidR="006C23A8" w:rsidRPr="00DD3BF6" w:rsidRDefault="006C23A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конец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количество действующих УО в </w:t>
      </w:r>
      <w:r w:rsidR="00726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Лотошино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составило </w:t>
      </w:r>
      <w:r w:rsidR="00726682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жилой фонд которых </w:t>
      </w:r>
      <w:r w:rsidR="00726682">
        <w:rPr>
          <w:rFonts w:ascii="Times New Roman" w:eastAsia="Times New Roman" w:hAnsi="Times New Roman" w:cs="Times New Roman"/>
          <w:sz w:val="28"/>
          <w:szCs w:val="28"/>
          <w:lang w:eastAsia="ru-RU"/>
        </w:rPr>
        <w:t>234</w:t>
      </w:r>
      <w:r w:rsidR="00D46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 квадратных. </w:t>
      </w:r>
    </w:p>
    <w:p w:rsidR="006C23A8" w:rsidRPr="00DD3BF6" w:rsidRDefault="00B740B2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населения городского округа Лотошино составляет 16 126 человек, большая часть которых проживает в индивидуальных домах. Дома, которые находятся в непосредственном управлении собственниками </w:t>
      </w:r>
      <w:r w:rsidR="006208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2-х, 3-х и 4-х квартирные</w:t>
      </w:r>
      <w:r w:rsidR="006208A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Новые дома в муниципальном образовании не строятся, так как отсутствует рынок сбыта. В связи с этим, создание новых управляющих организаций экономически нецелесообразно.</w:t>
      </w:r>
    </w:p>
    <w:p w:rsidR="006C23A8" w:rsidRPr="00DD3BF6" w:rsidRDefault="006C23A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3A8" w:rsidRPr="00DD3BF6" w:rsidRDefault="006C23A8" w:rsidP="0071060E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Количество хозяйствующих субъектов частной формы собственности </w:t>
      </w:r>
      <w:r w:rsidR="0093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рынке</w:t>
      </w:r>
    </w:p>
    <w:p w:rsidR="006C23A8" w:rsidRPr="00DD3BF6" w:rsidRDefault="006C23A8" w:rsidP="0071060E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хозяйствующих субъектов частной формы собственности на рынке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(в общей площади помещений МКД) составляет </w:t>
      </w:r>
      <w:r w:rsidR="00D46DEE">
        <w:rPr>
          <w:rFonts w:ascii="Times New Roman" w:hAnsi="Times New Roman" w:cs="Times New Roman"/>
          <w:sz w:val="28"/>
          <w:szCs w:val="28"/>
        </w:rPr>
        <w:t xml:space="preserve">0 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6C23A8" w:rsidRPr="00DD3BF6" w:rsidRDefault="006C23A8" w:rsidP="0071060E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 данным Федеральной налоговой службы, в </w:t>
      </w:r>
      <w:r w:rsidR="00B740B2">
        <w:rPr>
          <w:rFonts w:ascii="Times New Roman" w:hAnsi="Times New Roman" w:cs="Times New Roman"/>
          <w:sz w:val="28"/>
          <w:szCs w:val="28"/>
        </w:rPr>
        <w:t>городском округе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B740B2">
        <w:rPr>
          <w:rFonts w:ascii="Times New Roman" w:hAnsi="Times New Roman" w:cs="Times New Roman"/>
          <w:sz w:val="28"/>
          <w:szCs w:val="28"/>
        </w:rPr>
        <w:t xml:space="preserve">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Московской области насчитывается </w:t>
      </w:r>
      <w:r w:rsidR="00D46DEE">
        <w:rPr>
          <w:rFonts w:ascii="Times New Roman" w:hAnsi="Times New Roman" w:cs="Times New Roman"/>
          <w:sz w:val="28"/>
          <w:szCs w:val="28"/>
        </w:rPr>
        <w:t>0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бизнеса, осуществляющих деятельность в сфере управления эксплуатацией жилого фонда </w:t>
      </w:r>
      <w:r w:rsidRPr="00DD3BF6">
        <w:rPr>
          <w:rFonts w:ascii="Times New Roman" w:hAnsi="Times New Roman" w:cs="Times New Roman"/>
          <w:sz w:val="28"/>
          <w:szCs w:val="28"/>
        </w:rPr>
        <w:br/>
        <w:t>за вознаграждение или на договорной основе (ОКВЭД 68.32.1).</w:t>
      </w:r>
    </w:p>
    <w:p w:rsidR="00FB791B" w:rsidRDefault="00FB791B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23A8" w:rsidRPr="00DD3BF6" w:rsidRDefault="006C23A8" w:rsidP="0071060E">
      <w:pPr>
        <w:widowControl w:val="0"/>
        <w:tabs>
          <w:tab w:val="left" w:pos="6735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3A8" w:rsidRPr="00DD3BF6" w:rsidRDefault="006C23A8" w:rsidP="0071060E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состояния конкурентной среды </w:t>
      </w:r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респондентами как достаточно умеренн</w:t>
      </w:r>
      <w:r w:rsidR="003F7AA4">
        <w:rPr>
          <w:rFonts w:ascii="Times New Roman" w:hAnsi="Times New Roman" w:cs="Times New Roman"/>
          <w:sz w:val="28"/>
          <w:szCs w:val="28"/>
        </w:rPr>
        <w:t>ое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6C23A8" w:rsidRPr="00DD3BF6" w:rsidRDefault="00666E0B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6C23A8" w:rsidRPr="00DD3BF6">
        <w:rPr>
          <w:rFonts w:ascii="Times New Roman" w:hAnsi="Times New Roman" w:cs="Times New Roman"/>
          <w:sz w:val="28"/>
          <w:szCs w:val="28"/>
        </w:rPr>
        <w:t>% респондентов постоянно или время от времени испытывают сложности ведения деятельности в связи с наличием монополиста на локальном рынке.</w:t>
      </w:r>
    </w:p>
    <w:p w:rsidR="006C23A8" w:rsidRPr="00DD3BF6" w:rsidRDefault="003F7AA4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6C23A8" w:rsidRPr="00DD3BF6">
        <w:rPr>
          <w:rFonts w:ascii="Times New Roman" w:hAnsi="Times New Roman" w:cs="Times New Roman"/>
          <w:sz w:val="28"/>
          <w:szCs w:val="28"/>
        </w:rPr>
        <w:t>% респондентов – потребителей услуг рынка считают, что количества хозяйствующих субъектов достаточно или даже много.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3A8" w:rsidRPr="00DD3BF6" w:rsidRDefault="006C23A8" w:rsidP="0071060E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Характерные особенности рынка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Традиционно услуги в сфере ЖКХ оказывались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 муниципальным предприяти</w:t>
      </w:r>
      <w:r w:rsidR="00ED093B">
        <w:rPr>
          <w:rFonts w:ascii="Times New Roman" w:hAnsi="Times New Roman" w:cs="Times New Roman"/>
          <w:sz w:val="28"/>
          <w:szCs w:val="28"/>
        </w:rPr>
        <w:t>ем МП «Лотошинское ЖКХ»</w:t>
      </w:r>
      <w:proofErr w:type="gramStart"/>
      <w:r w:rsidR="00ED093B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ED093B">
        <w:rPr>
          <w:rFonts w:ascii="Times New Roman" w:hAnsi="Times New Roman" w:cs="Times New Roman"/>
          <w:sz w:val="28"/>
          <w:szCs w:val="28"/>
        </w:rPr>
        <w:t>Ч</w:t>
      </w:r>
      <w:r w:rsidRPr="00DD3BF6">
        <w:rPr>
          <w:rFonts w:ascii="Times New Roman" w:hAnsi="Times New Roman" w:cs="Times New Roman"/>
          <w:sz w:val="28"/>
          <w:szCs w:val="28"/>
        </w:rPr>
        <w:t>астны</w:t>
      </w:r>
      <w:r w:rsidR="00ED093B">
        <w:rPr>
          <w:rFonts w:ascii="Times New Roman" w:hAnsi="Times New Roman" w:cs="Times New Roman"/>
          <w:sz w:val="28"/>
          <w:szCs w:val="28"/>
        </w:rPr>
        <w:t>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хозяйствующи</w:t>
      </w:r>
      <w:r w:rsidR="00ED093B">
        <w:rPr>
          <w:rFonts w:ascii="Times New Roman" w:hAnsi="Times New Roman" w:cs="Times New Roman"/>
          <w:sz w:val="28"/>
          <w:szCs w:val="28"/>
        </w:rPr>
        <w:t>е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D093B">
        <w:rPr>
          <w:rFonts w:ascii="Times New Roman" w:hAnsi="Times New Roman" w:cs="Times New Roman"/>
          <w:sz w:val="28"/>
          <w:szCs w:val="28"/>
        </w:rPr>
        <w:t>ы</w:t>
      </w:r>
      <w:r w:rsidRPr="00DD3BF6">
        <w:rPr>
          <w:rFonts w:ascii="Times New Roman" w:hAnsi="Times New Roman" w:cs="Times New Roman"/>
          <w:sz w:val="28"/>
          <w:szCs w:val="28"/>
        </w:rPr>
        <w:t>, ведущих деятельность в сфере управления МКД</w:t>
      </w:r>
      <w:r w:rsidR="00ED093B">
        <w:rPr>
          <w:rFonts w:ascii="Times New Roman" w:hAnsi="Times New Roman" w:cs="Times New Roman"/>
          <w:sz w:val="28"/>
          <w:szCs w:val="28"/>
        </w:rPr>
        <w:t xml:space="preserve"> на территории округа отсутствуют</w:t>
      </w:r>
      <w:r w:rsidRPr="00DD3BF6">
        <w:rPr>
          <w:rFonts w:ascii="Times New Roman" w:hAnsi="Times New Roman" w:cs="Times New Roman"/>
          <w:sz w:val="28"/>
          <w:szCs w:val="28"/>
        </w:rPr>
        <w:t>. Согласно существующей практике, частные компании должны получать лицензию на оказание соответствующих услуг, а также участвовать в торгах на получение права управления МКД. При этом ФАС России отмечается значительное (но постоянно сокращающееся) количество жалоб в части нарушения порядка проведения торгов.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Особенностью рынка является отсутствие в Московской области единого стандарта управления имуществом многоквартирных домов, что снижает качество поставляемых услуг ЖКХ, а также уменьшает прозрачность расходования средств УК. Вследствие этого, в ряде случаев наблюдается неудовлетворительное состояние общих помещений и коммунальной инфраструктуры обслуживаемых МКД, а также недостаток оборудования и квалифицированных работников организаций сферы ЖКХ.</w:t>
      </w:r>
    </w:p>
    <w:p w:rsidR="006C23A8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C23A8" w:rsidRPr="00DD3BF6" w:rsidRDefault="006C23A8" w:rsidP="0071060E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проблемами являются:</w:t>
      </w:r>
    </w:p>
    <w:p w:rsidR="006C23A8" w:rsidRPr="00DD3BF6" w:rsidRDefault="006C23A8" w:rsidP="008F795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низкое качество услуг в сфере ЖКХ, 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оказываемых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муниципальными унитарными предприятиями;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единых стандартов управления МКД с учетом мнения собственников;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запущенное состояние мест общего пользования МКД по причинам невыполнения  УО обязательств по текущему ремонту;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единого канала связи по вопросам ЖКХ с последующим контролем за качеством работ;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слабая материально-техническая база и недостаточный уровень квалификации персонала УО.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Также значимыми барьерами, препятствующими деятельности на рынке в 2018 году, по мнению опрошенных предпринимателей, являются нестабильность российского законодательства (</w:t>
      </w:r>
      <w:r w:rsidR="00FC6580">
        <w:rPr>
          <w:rFonts w:ascii="Times New Roman" w:hAnsi="Times New Roman" w:cs="Times New Roman"/>
          <w:sz w:val="28"/>
          <w:szCs w:val="28"/>
        </w:rPr>
        <w:t>84</w:t>
      </w:r>
      <w:r w:rsidRPr="00DD3BF6">
        <w:rPr>
          <w:rFonts w:ascii="Times New Roman" w:hAnsi="Times New Roman" w:cs="Times New Roman"/>
          <w:sz w:val="28"/>
          <w:szCs w:val="28"/>
        </w:rPr>
        <w:t>%), высокие налоги (</w:t>
      </w:r>
      <w:r w:rsidR="00FC6580">
        <w:rPr>
          <w:rFonts w:ascii="Times New Roman" w:hAnsi="Times New Roman" w:cs="Times New Roman"/>
          <w:sz w:val="28"/>
          <w:szCs w:val="28"/>
        </w:rPr>
        <w:t>92</w:t>
      </w:r>
      <w:r w:rsidRPr="00DD3BF6">
        <w:rPr>
          <w:rFonts w:ascii="Times New Roman" w:hAnsi="Times New Roman" w:cs="Times New Roman"/>
          <w:sz w:val="28"/>
          <w:szCs w:val="28"/>
        </w:rPr>
        <w:t>%), коррупция (</w:t>
      </w:r>
      <w:r w:rsidR="00FC6580">
        <w:rPr>
          <w:rFonts w:ascii="Times New Roman" w:hAnsi="Times New Roman" w:cs="Times New Roman"/>
          <w:sz w:val="28"/>
          <w:szCs w:val="28"/>
        </w:rPr>
        <w:t>16</w:t>
      </w:r>
      <w:r w:rsidRPr="00DD3BF6">
        <w:rPr>
          <w:rFonts w:ascii="Times New Roman" w:hAnsi="Times New Roman" w:cs="Times New Roman"/>
          <w:sz w:val="28"/>
          <w:szCs w:val="28"/>
        </w:rPr>
        <w:t>%), необходимость установления партнерских отношений с органами власти (</w:t>
      </w:r>
      <w:r w:rsidR="00FC6580">
        <w:rPr>
          <w:rFonts w:ascii="Times New Roman" w:hAnsi="Times New Roman" w:cs="Times New Roman"/>
          <w:sz w:val="28"/>
          <w:szCs w:val="28"/>
        </w:rPr>
        <w:t>19</w:t>
      </w:r>
      <w:r w:rsidRPr="00DD3BF6">
        <w:rPr>
          <w:rFonts w:ascii="Times New Roman" w:hAnsi="Times New Roman" w:cs="Times New Roman"/>
          <w:sz w:val="28"/>
          <w:szCs w:val="28"/>
        </w:rPr>
        <w:t>%).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3A8" w:rsidRPr="00DD3BF6" w:rsidRDefault="006C23A8" w:rsidP="0071060E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7C6">
        <w:rPr>
          <w:rFonts w:ascii="Times New Roman" w:hAnsi="Times New Roman" w:cs="Times New Roman"/>
          <w:sz w:val="28"/>
          <w:szCs w:val="28"/>
        </w:rPr>
        <w:t>В Московской области, в т</w:t>
      </w:r>
      <w:r w:rsidRPr="00D96E7A">
        <w:rPr>
          <w:rFonts w:ascii="Times New Roman" w:hAnsi="Times New Roman" w:cs="Times New Roman"/>
          <w:sz w:val="28"/>
          <w:szCs w:val="28"/>
        </w:rPr>
        <w:t xml:space="preserve">ом числе и в </w:t>
      </w:r>
      <w:r w:rsidR="00041B12">
        <w:rPr>
          <w:rFonts w:ascii="Times New Roman" w:hAnsi="Times New Roman" w:cs="Times New Roman"/>
          <w:sz w:val="28"/>
          <w:szCs w:val="28"/>
        </w:rPr>
        <w:t xml:space="preserve">городском округе Лотошино </w:t>
      </w:r>
      <w:r w:rsidRPr="00D96E7A">
        <w:rPr>
          <w:rFonts w:ascii="Times New Roman" w:hAnsi="Times New Roman" w:cs="Times New Roman"/>
          <w:sz w:val="28"/>
          <w:szCs w:val="28"/>
        </w:rPr>
        <w:t xml:space="preserve">реализуется проект </w:t>
      </w:r>
      <w:r w:rsidR="00B927F7" w:rsidRPr="003D27C6">
        <w:rPr>
          <w:rFonts w:ascii="Times New Roman" w:hAnsi="Times New Roman" w:cs="Times New Roman"/>
          <w:sz w:val="28"/>
          <w:szCs w:val="28"/>
        </w:rPr>
        <w:t>«</w:t>
      </w:r>
      <w:r w:rsidRPr="003D27C6">
        <w:rPr>
          <w:rFonts w:ascii="Times New Roman" w:hAnsi="Times New Roman" w:cs="Times New Roman"/>
          <w:sz w:val="28"/>
          <w:szCs w:val="28"/>
        </w:rPr>
        <w:t>Формирование здоровой конкурентной среды в сфере управления многоквартирными домами</w:t>
      </w:r>
      <w:r w:rsidR="00B927F7" w:rsidRPr="003D27C6">
        <w:rPr>
          <w:rFonts w:ascii="Times New Roman" w:hAnsi="Times New Roman" w:cs="Times New Roman"/>
          <w:sz w:val="28"/>
          <w:szCs w:val="28"/>
        </w:rPr>
        <w:t>»</w:t>
      </w:r>
      <w:r w:rsidRPr="003D27C6">
        <w:rPr>
          <w:rFonts w:ascii="Times New Roman" w:hAnsi="Times New Roman" w:cs="Times New Roman"/>
          <w:sz w:val="28"/>
          <w:szCs w:val="28"/>
        </w:rPr>
        <w:t xml:space="preserve">. Цель проекта – вывод 50% УК к концу </w:t>
      </w:r>
      <w:r w:rsidR="003D27C6" w:rsidRPr="003D27C6">
        <w:rPr>
          <w:rFonts w:ascii="Times New Roman" w:hAnsi="Times New Roman" w:cs="Times New Roman"/>
          <w:sz w:val="28"/>
          <w:szCs w:val="28"/>
        </w:rPr>
        <w:t>201</w:t>
      </w:r>
      <w:r w:rsidR="003D27C6" w:rsidRPr="008F795A">
        <w:rPr>
          <w:rFonts w:ascii="Times New Roman" w:hAnsi="Times New Roman" w:cs="Times New Roman"/>
          <w:sz w:val="28"/>
          <w:szCs w:val="28"/>
        </w:rPr>
        <w:t>9</w:t>
      </w:r>
      <w:r w:rsidR="003D27C6" w:rsidRPr="003D27C6">
        <w:rPr>
          <w:rFonts w:ascii="Times New Roman" w:hAnsi="Times New Roman" w:cs="Times New Roman"/>
          <w:sz w:val="28"/>
          <w:szCs w:val="28"/>
        </w:rPr>
        <w:t xml:space="preserve"> </w:t>
      </w:r>
      <w:r w:rsidRPr="00D96E7A">
        <w:rPr>
          <w:rFonts w:ascii="Times New Roman" w:hAnsi="Times New Roman" w:cs="Times New Roman"/>
          <w:sz w:val="28"/>
          <w:szCs w:val="28"/>
        </w:rPr>
        <w:t>года из низшей категории 1 звезда.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Показатели проекта для достижения: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УК, участвующих в рейтинге – </w:t>
      </w:r>
      <w:r w:rsidR="00041B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01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41B12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количества административных дел в отношении УК на 10%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9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числа обращений в адрес Губернатора Московской области, Правительства Московской области и Главы ОМСУ МО по вопросам, связанным с удовлетворением заявок жителей, на 15%.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Также реализовывался проект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Создание Единого центра регистрации заявок жителей и контроля их исполнения в муниципальных образованиях с населением свыше 100 тысяч человек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 Проект направлен на стандартизацию работы диспетчерских служб УО, повышение качества и сокращение сроков обработки заявок жителей в сфере ЖКХ.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Московской области осуществляется программа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ремонта подъездов МКД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Мой подъезд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. Программа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подразумевает поддержку Московской области в виде субсидии размером 47,5% состоящей </w:t>
      </w:r>
      <w:r w:rsidRPr="00DD3BF6">
        <w:rPr>
          <w:rFonts w:ascii="Times New Roman" w:hAnsi="Times New Roman" w:cs="Times New Roman"/>
          <w:sz w:val="28"/>
          <w:szCs w:val="28"/>
        </w:rPr>
        <w:br/>
        <w:t>из бюджета области и бюджетов муниципальных образований.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3A8" w:rsidRPr="00DD3BF6" w:rsidRDefault="006C23A8" w:rsidP="0071060E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Перспективы развития рынка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перспективами развития рынка являются: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доли частного бизнеса в сфере ЖКХ;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общественного контроля за содержанием и ремонтом МКД, введение системы электронного голосования собственников помещений МКД;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числа жалоб жителей по вопросам содержания и эксплуатации МКД;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оценки и классификации экономической привлекательности жилого фонда;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процедуры проведения торгов по отбору УК для МКД;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современной цифровой платформы, информатизация сферы ЖКХ;</w:t>
      </w: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доли организаций государственной и муниципальной форм собственности в сфере ЖКХ.</w:t>
      </w:r>
    </w:p>
    <w:p w:rsidR="006C23A8" w:rsidRPr="00DD3BF6" w:rsidRDefault="006C23A8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6C23A8" w:rsidRPr="00DD3BF6" w:rsidSect="009A28E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C23A8" w:rsidRPr="00DD3BF6" w:rsidRDefault="006C23A8" w:rsidP="0071060E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Ключевые показатели развития конкуренции на рынке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562"/>
        <w:gridCol w:w="5812"/>
        <w:gridCol w:w="1287"/>
        <w:gridCol w:w="1179"/>
        <w:gridCol w:w="1179"/>
        <w:gridCol w:w="1179"/>
        <w:gridCol w:w="1179"/>
        <w:gridCol w:w="1180"/>
        <w:gridCol w:w="2456"/>
      </w:tblGrid>
      <w:tr w:rsidR="006C23A8" w:rsidRPr="00DD3BF6" w:rsidTr="005E50DE">
        <w:trPr>
          <w:trHeight w:val="265"/>
          <w:jc w:val="center"/>
        </w:trPr>
        <w:tc>
          <w:tcPr>
            <w:tcW w:w="562" w:type="dxa"/>
            <w:vMerge w:val="restart"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Merge w:val="restart"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456" w:type="dxa"/>
            <w:vMerge w:val="restart"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6C23A8" w:rsidRPr="00DD3BF6" w:rsidTr="005E50DE">
        <w:trPr>
          <w:trHeight w:val="458"/>
          <w:jc w:val="center"/>
        </w:trPr>
        <w:tc>
          <w:tcPr>
            <w:tcW w:w="562" w:type="dxa"/>
            <w:vMerge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56" w:type="dxa"/>
            <w:vMerge/>
            <w:vAlign w:val="center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3A8" w:rsidRPr="00DD3BF6" w:rsidTr="005E50DE">
        <w:trPr>
          <w:trHeight w:val="160"/>
          <w:jc w:val="center"/>
        </w:trPr>
        <w:tc>
          <w:tcPr>
            <w:tcW w:w="562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6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C23A8" w:rsidRPr="00DD3BF6" w:rsidTr="005E50DE">
        <w:trPr>
          <w:trHeight w:val="69"/>
          <w:jc w:val="center"/>
        </w:trPr>
        <w:tc>
          <w:tcPr>
            <w:tcW w:w="562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287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6C23A8" w:rsidRPr="000B5962" w:rsidRDefault="00B3012A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6C23A8" w:rsidRPr="000B5962" w:rsidRDefault="00B3012A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6C23A8" w:rsidRPr="000B5962" w:rsidRDefault="00B3012A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6C23A8" w:rsidRPr="000B5962" w:rsidRDefault="00B3012A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6C23A8" w:rsidRPr="000B5962" w:rsidRDefault="006F0DF6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6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56" w:type="dxa"/>
          </w:tcPr>
          <w:p w:rsidR="006C23A8" w:rsidRPr="00310B59" w:rsidRDefault="00310B59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C23A8" w:rsidRPr="00DD3BF6" w:rsidTr="005E50DE">
        <w:trPr>
          <w:trHeight w:val="187"/>
          <w:jc w:val="center"/>
        </w:trPr>
        <w:tc>
          <w:tcPr>
            <w:tcW w:w="562" w:type="dxa"/>
          </w:tcPr>
          <w:p w:rsidR="006C23A8" w:rsidRPr="00DD3BF6" w:rsidRDefault="002820D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6C23A8" w:rsidRPr="00DD3BF6" w:rsidRDefault="006C23A8" w:rsidP="006F0DF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полезного отпуска ресурсов, реализуемых  муниципальными унитарными предприятиями, в общем объеме таких ресурсов, реализуемых в </w:t>
            </w:r>
            <w:r w:rsidR="006F0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Лотошино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в сфере водоснабжения</w:t>
            </w:r>
          </w:p>
        </w:tc>
        <w:tc>
          <w:tcPr>
            <w:tcW w:w="1287" w:type="dxa"/>
          </w:tcPr>
          <w:p w:rsidR="006C23A8" w:rsidRPr="00DD3BF6" w:rsidRDefault="006C23A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9" w:type="dxa"/>
          </w:tcPr>
          <w:p w:rsidR="006C23A8" w:rsidRPr="00DD3BF6" w:rsidRDefault="006F0DF6" w:rsidP="0071060E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C23A8" w:rsidRPr="00DD3BF6" w:rsidRDefault="006F0DF6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C23A8" w:rsidRPr="00DD3BF6" w:rsidRDefault="006F0DF6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C23A8" w:rsidRPr="00DD3BF6" w:rsidRDefault="006F0DF6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6C23A8" w:rsidRPr="00DD3BF6" w:rsidRDefault="00C919DE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</w:tcPr>
          <w:p w:rsidR="006C23A8" w:rsidRPr="00310B59" w:rsidRDefault="00310B59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F0DF6" w:rsidRPr="00DD3BF6" w:rsidTr="005E50DE">
        <w:trPr>
          <w:trHeight w:val="187"/>
          <w:jc w:val="center"/>
        </w:trPr>
        <w:tc>
          <w:tcPr>
            <w:tcW w:w="562" w:type="dxa"/>
          </w:tcPr>
          <w:p w:rsidR="006F0DF6" w:rsidRPr="00DD3BF6" w:rsidRDefault="002820D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6F0DF6" w:rsidRPr="00DD3BF6" w:rsidRDefault="006F0DF6" w:rsidP="006F0DF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полезного отпуска ресурсов, реализуемых  муниципальными унитарными предприятиями, в общем объеме таких ресурсов, реализуемых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Лотошино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в сфере водоотведения</w:t>
            </w:r>
          </w:p>
        </w:tc>
        <w:tc>
          <w:tcPr>
            <w:tcW w:w="1287" w:type="dxa"/>
          </w:tcPr>
          <w:p w:rsidR="006F0DF6" w:rsidRPr="00DD3BF6" w:rsidRDefault="006F0DF6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9" w:type="dxa"/>
          </w:tcPr>
          <w:p w:rsidR="006F0DF6" w:rsidRPr="00DD3BF6" w:rsidRDefault="006F0DF6" w:rsidP="0081357C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F0DF6" w:rsidRPr="00DD3BF6" w:rsidRDefault="006F0DF6" w:rsidP="008135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F0DF6" w:rsidRPr="00DD3BF6" w:rsidRDefault="006F0DF6" w:rsidP="008135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F0DF6" w:rsidRPr="00DD3BF6" w:rsidRDefault="006F0DF6" w:rsidP="008135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6F0DF6" w:rsidRPr="00DD3BF6" w:rsidRDefault="00C919DE" w:rsidP="008135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F0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</w:tcPr>
          <w:p w:rsidR="006F0DF6" w:rsidRPr="00DD3BF6" w:rsidRDefault="00310B59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F0DF6" w:rsidRPr="00DD3BF6" w:rsidTr="005E50DE">
        <w:trPr>
          <w:trHeight w:val="187"/>
          <w:jc w:val="center"/>
        </w:trPr>
        <w:tc>
          <w:tcPr>
            <w:tcW w:w="562" w:type="dxa"/>
          </w:tcPr>
          <w:p w:rsidR="006F0DF6" w:rsidRPr="00DD3BF6" w:rsidRDefault="002820D5" w:rsidP="0071060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2" w:type="dxa"/>
          </w:tcPr>
          <w:p w:rsidR="006F0DF6" w:rsidRPr="00DD3BF6" w:rsidRDefault="006F0DF6" w:rsidP="006F0DF6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полезного отпуска ресурсов, реализуемых  муниципальными унитарными предприятиями, в общем объеме таких ресурсов, реализуемых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Лотошино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Московской области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теплоснабжения</w:t>
            </w:r>
          </w:p>
        </w:tc>
        <w:tc>
          <w:tcPr>
            <w:tcW w:w="1287" w:type="dxa"/>
          </w:tcPr>
          <w:p w:rsidR="006F0DF6" w:rsidRPr="00DD3BF6" w:rsidRDefault="006F0DF6" w:rsidP="0071060E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1179" w:type="dxa"/>
          </w:tcPr>
          <w:p w:rsidR="006F0DF6" w:rsidRPr="00DD3BF6" w:rsidRDefault="006F0DF6" w:rsidP="0081357C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F0DF6" w:rsidRPr="00DD3BF6" w:rsidRDefault="006F0DF6" w:rsidP="008135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F0DF6" w:rsidRPr="00DD3BF6" w:rsidRDefault="006F0DF6" w:rsidP="008135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6F0DF6" w:rsidRPr="00DD3BF6" w:rsidRDefault="006F0DF6" w:rsidP="008135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6F0DF6" w:rsidRPr="00DD3BF6" w:rsidRDefault="00C919DE" w:rsidP="0081357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0D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56" w:type="dxa"/>
          </w:tcPr>
          <w:p w:rsidR="006F0DF6" w:rsidRPr="00DD3BF6" w:rsidRDefault="00310B59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6C23A8" w:rsidRPr="00DD3BF6" w:rsidRDefault="006C23A8" w:rsidP="0071060E">
      <w:pPr>
        <w:widowControl w:val="0"/>
        <w:numPr>
          <w:ilvl w:val="1"/>
          <w:numId w:val="5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C23A8" w:rsidRPr="00DD3BF6" w:rsidSect="000B7DFC">
          <w:headerReference w:type="default" r:id="rId8"/>
          <w:pgSz w:w="16838" w:h="11906" w:orient="landscape"/>
          <w:pgMar w:top="1134" w:right="1134" w:bottom="567" w:left="1134" w:header="709" w:footer="709" w:gutter="0"/>
          <w:cols w:space="720"/>
          <w:formProt w:val="0"/>
          <w:titlePg/>
          <w:docGrid w:linePitch="299"/>
        </w:sectPr>
      </w:pPr>
    </w:p>
    <w:p w:rsidR="006C23A8" w:rsidRPr="00DD3BF6" w:rsidRDefault="00E041A8" w:rsidP="0071060E">
      <w:pPr>
        <w:pStyle w:val="af"/>
        <w:widowControl w:val="0"/>
        <w:numPr>
          <w:ilvl w:val="0"/>
          <w:numId w:val="11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C23A8"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25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314"/>
        <w:gridCol w:w="3200"/>
        <w:gridCol w:w="1515"/>
        <w:gridCol w:w="3686"/>
        <w:gridCol w:w="2977"/>
      </w:tblGrid>
      <w:tr w:rsidR="006C23A8" w:rsidRPr="00DD3BF6" w:rsidTr="005E50DE">
        <w:tc>
          <w:tcPr>
            <w:tcW w:w="567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14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0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15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7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6C23A8" w:rsidRPr="00DD3BF6" w:rsidTr="005E50DE">
        <w:trPr>
          <w:trHeight w:val="44"/>
        </w:trPr>
        <w:tc>
          <w:tcPr>
            <w:tcW w:w="567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0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5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C23A8" w:rsidRPr="00DD3BF6" w:rsidTr="005E50DE">
        <w:trPr>
          <w:trHeight w:val="245"/>
        </w:trPr>
        <w:tc>
          <w:tcPr>
            <w:tcW w:w="567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:rsidR="006C23A8" w:rsidRPr="00DD3BF6" w:rsidRDefault="006C23A8" w:rsidP="007E0E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вновь созданных организаций частной формы собственности в</w:t>
            </w:r>
            <w:r w:rsidR="007E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Лотошино</w:t>
            </w:r>
            <w:r w:rsidR="00B20ECA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оказывающих услуги по управлению МКД</w:t>
            </w:r>
          </w:p>
        </w:tc>
        <w:tc>
          <w:tcPr>
            <w:tcW w:w="3200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доли участия частных УК в управлении МКД Московской области</w:t>
            </w:r>
          </w:p>
        </w:tc>
        <w:tc>
          <w:tcPr>
            <w:tcW w:w="1515" w:type="dxa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6C23A8" w:rsidRPr="00DD3BF6" w:rsidRDefault="006C23A8" w:rsidP="007E0E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  <w:r w:rsidR="007E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доли участия частных УК в управлении МКД </w:t>
            </w:r>
            <w:r w:rsidR="00B2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E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Лотошино</w:t>
            </w:r>
            <w:r w:rsidR="00B20ECA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977" w:type="dxa"/>
          </w:tcPr>
          <w:p w:rsidR="006C23A8" w:rsidRPr="00DD3BF6" w:rsidRDefault="007E0E3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C23A8" w:rsidRPr="00DD3BF6" w:rsidTr="005E50DE">
        <w:tc>
          <w:tcPr>
            <w:tcW w:w="567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14" w:type="dxa"/>
            <w:shd w:val="clear" w:color="auto" w:fill="FFFFFF"/>
          </w:tcPr>
          <w:p w:rsidR="006C23A8" w:rsidRPr="00DD3BF6" w:rsidRDefault="006C23A8" w:rsidP="007E0E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создания новых организаций частной формы собственности в </w:t>
            </w:r>
            <w:r w:rsidR="007E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Лотошино</w:t>
            </w:r>
            <w:r w:rsidR="007E0E3F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оказывающих услуги по управлению МКД</w:t>
            </w:r>
          </w:p>
        </w:tc>
        <w:tc>
          <w:tcPr>
            <w:tcW w:w="3200" w:type="dxa"/>
            <w:shd w:val="clear" w:color="auto" w:fill="FFFFFF"/>
          </w:tcPr>
          <w:p w:rsidR="006C23A8" w:rsidRPr="00DD3BF6" w:rsidRDefault="006C23A8" w:rsidP="007E0E3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конкурентной среды в сфере ЖКХ </w:t>
            </w:r>
            <w:r w:rsidR="00B2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7E0E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Лотошино</w:t>
            </w:r>
            <w:r w:rsidR="007E0E3F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области </w:t>
            </w:r>
          </w:p>
        </w:tc>
        <w:tc>
          <w:tcPr>
            <w:tcW w:w="1515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вновь созданных организаций с частной формой собственности </w:t>
            </w:r>
          </w:p>
        </w:tc>
        <w:tc>
          <w:tcPr>
            <w:tcW w:w="2977" w:type="dxa"/>
            <w:shd w:val="clear" w:color="auto" w:fill="FFFFFF"/>
          </w:tcPr>
          <w:p w:rsidR="006C23A8" w:rsidRPr="00DD3BF6" w:rsidRDefault="000B5962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C23A8" w:rsidRPr="00DD3BF6" w:rsidTr="005E50DE">
        <w:tc>
          <w:tcPr>
            <w:tcW w:w="567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14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общественного контроля за деятельностью УК, оказывающих услуги по управлению МКД</w:t>
            </w:r>
          </w:p>
        </w:tc>
        <w:tc>
          <w:tcPr>
            <w:tcW w:w="3200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прозрачности деятельности и качества оказываемых услуг УК</w:t>
            </w:r>
          </w:p>
        </w:tc>
        <w:tc>
          <w:tcPr>
            <w:tcW w:w="1515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6C23A8" w:rsidRPr="00DD3BF6" w:rsidRDefault="006C23A8" w:rsidP="000B59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качества оказываемых услуг населению </w:t>
            </w:r>
            <w:r w:rsidR="00B2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B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Лотошино</w:t>
            </w:r>
            <w:r w:rsidR="000B5962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ECA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 путем работы Ассоциации председателей советов МКД Московской области</w:t>
            </w:r>
          </w:p>
        </w:tc>
        <w:tc>
          <w:tcPr>
            <w:tcW w:w="2977" w:type="dxa"/>
            <w:shd w:val="clear" w:color="auto" w:fill="FFFFFF"/>
          </w:tcPr>
          <w:p w:rsidR="006C23A8" w:rsidRPr="00DD3BF6" w:rsidRDefault="000B5962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C23A8" w:rsidRPr="00DD3BF6" w:rsidTr="005E50DE">
        <w:tc>
          <w:tcPr>
            <w:tcW w:w="567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14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обратной связи предпринимательскому сообществу</w:t>
            </w:r>
          </w:p>
        </w:tc>
        <w:tc>
          <w:tcPr>
            <w:tcW w:w="3200" w:type="dxa"/>
            <w:shd w:val="clear" w:color="auto" w:fill="FFFFFF"/>
          </w:tcPr>
          <w:p w:rsidR="006C23A8" w:rsidRPr="00DD3BF6" w:rsidRDefault="006C23A8" w:rsidP="000B59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Длительный срок реагирования </w:t>
            </w:r>
            <w:r w:rsidR="000B5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0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на изменяющиеся условия рыночной экономики, возникающие трудности участников рынка</w:t>
            </w:r>
            <w:proofErr w:type="gramEnd"/>
          </w:p>
        </w:tc>
        <w:tc>
          <w:tcPr>
            <w:tcW w:w="1515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2977" w:type="dxa"/>
            <w:shd w:val="clear" w:color="auto" w:fill="FFFFFF"/>
          </w:tcPr>
          <w:p w:rsidR="006C23A8" w:rsidRPr="00DD3BF6" w:rsidRDefault="000B5962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C23A8" w:rsidRPr="00DD3BF6" w:rsidTr="005E50DE">
        <w:tc>
          <w:tcPr>
            <w:tcW w:w="567" w:type="dxa"/>
            <w:shd w:val="clear" w:color="auto" w:fill="FFFFFF"/>
          </w:tcPr>
          <w:p w:rsidR="006C23A8" w:rsidRPr="00DD3BF6" w:rsidRDefault="00FB791B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14" w:type="dxa"/>
            <w:shd w:val="clear" w:color="auto" w:fill="FFFFFF"/>
          </w:tcPr>
          <w:p w:rsidR="006C23A8" w:rsidRPr="00DD3BF6" w:rsidRDefault="006C23A8" w:rsidP="0071060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системы </w:t>
            </w:r>
            <w:proofErr w:type="spell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организаций, оказывающих услуги по управлению МКД</w:t>
            </w:r>
          </w:p>
        </w:tc>
        <w:tc>
          <w:tcPr>
            <w:tcW w:w="3200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работы УК по мнению жителей</w:t>
            </w:r>
          </w:p>
        </w:tc>
        <w:tc>
          <w:tcPr>
            <w:tcW w:w="1515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УК показателя, оценивающего результат их деятельности по управлению МКД</w:t>
            </w:r>
          </w:p>
        </w:tc>
        <w:tc>
          <w:tcPr>
            <w:tcW w:w="2977" w:type="dxa"/>
            <w:shd w:val="clear" w:color="auto" w:fill="FFFFFF"/>
          </w:tcPr>
          <w:p w:rsidR="006C23A8" w:rsidRPr="00DD3BF6" w:rsidRDefault="000B5962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C23A8" w:rsidRPr="00DD3BF6" w:rsidTr="005E50DE">
        <w:tc>
          <w:tcPr>
            <w:tcW w:w="567" w:type="dxa"/>
            <w:shd w:val="clear" w:color="auto" w:fill="FFFFFF"/>
          </w:tcPr>
          <w:p w:rsidR="006C23A8" w:rsidRPr="00DD3BF6" w:rsidRDefault="00FB791B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14" w:type="dxa"/>
            <w:shd w:val="clear" w:color="auto" w:fill="FFFFFF"/>
          </w:tcPr>
          <w:p w:rsidR="006C23A8" w:rsidRPr="00DD3BF6" w:rsidRDefault="006C23A8" w:rsidP="0071060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управлению МКД</w:t>
            </w:r>
          </w:p>
        </w:tc>
        <w:tc>
          <w:tcPr>
            <w:tcW w:w="3200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УК</w:t>
            </w:r>
          </w:p>
        </w:tc>
        <w:tc>
          <w:tcPr>
            <w:tcW w:w="1515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686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977" w:type="dxa"/>
            <w:shd w:val="clear" w:color="auto" w:fill="FFFFFF"/>
          </w:tcPr>
          <w:p w:rsidR="006C23A8" w:rsidRPr="00DD3BF6" w:rsidRDefault="000B5962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C23A8" w:rsidRPr="00DD3BF6" w:rsidTr="005E50DE">
        <w:tc>
          <w:tcPr>
            <w:tcW w:w="567" w:type="dxa"/>
            <w:shd w:val="clear" w:color="auto" w:fill="FFFFFF"/>
          </w:tcPr>
          <w:p w:rsidR="006C23A8" w:rsidRPr="00DD3BF6" w:rsidRDefault="00FB791B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14" w:type="dxa"/>
            <w:shd w:val="clear" w:color="auto" w:fill="FFFFFF"/>
          </w:tcPr>
          <w:p w:rsidR="006C23A8" w:rsidRPr="00DD3BF6" w:rsidRDefault="006C23A8" w:rsidP="0071060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 </w:t>
            </w:r>
          </w:p>
        </w:tc>
        <w:tc>
          <w:tcPr>
            <w:tcW w:w="3200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прозрачности проведения конкурсных процедур  </w:t>
            </w:r>
          </w:p>
        </w:tc>
        <w:tc>
          <w:tcPr>
            <w:tcW w:w="1515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2019-2022</w:t>
            </w:r>
          </w:p>
        </w:tc>
        <w:tc>
          <w:tcPr>
            <w:tcW w:w="3686" w:type="dxa"/>
            <w:shd w:val="clear" w:color="auto" w:fill="FFFFFF"/>
          </w:tcPr>
          <w:p w:rsidR="006C23A8" w:rsidRPr="00DD3BF6" w:rsidRDefault="006C23A8" w:rsidP="0071060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NewRomanPSMT" w:hAnsi="Times New Roman" w:cs="Times New Roman"/>
                <w:sz w:val="24"/>
                <w:szCs w:val="24"/>
              </w:rPr>
              <w:t>Увеличение количества организаций</w:t>
            </w:r>
          </w:p>
          <w:p w:rsidR="006C23A8" w:rsidRPr="00DD3BF6" w:rsidRDefault="006C23A8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NewRomanPSMT" w:hAnsi="Times New Roman" w:cs="Times New Roman"/>
                <w:sz w:val="24"/>
                <w:szCs w:val="24"/>
              </w:rPr>
              <w:t>частной формы собственности на указанном рынке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23A8" w:rsidRPr="00DD3BF6" w:rsidRDefault="006C23A8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типовой конкурсной документации, предусматривающей разделение многоквартирных домов, для управления которыми организуются конкурсы, на большее количество отдельных лотов</w:t>
            </w:r>
          </w:p>
        </w:tc>
        <w:tc>
          <w:tcPr>
            <w:tcW w:w="2977" w:type="dxa"/>
            <w:shd w:val="clear" w:color="auto" w:fill="FFFFFF"/>
          </w:tcPr>
          <w:p w:rsidR="006C23A8" w:rsidRPr="00DD3BF6" w:rsidRDefault="000B5962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C23A8" w:rsidRPr="00DD3BF6" w:rsidTr="005E50DE">
        <w:tc>
          <w:tcPr>
            <w:tcW w:w="567" w:type="dxa"/>
            <w:shd w:val="clear" w:color="auto" w:fill="FFFFFF"/>
          </w:tcPr>
          <w:p w:rsidR="006C23A8" w:rsidRPr="00DD3BF6" w:rsidRDefault="00FB791B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4" w:type="dxa"/>
            <w:shd w:val="clear" w:color="auto" w:fill="FFFFFF"/>
          </w:tcPr>
          <w:p w:rsidR="006C23A8" w:rsidRPr="00DD3BF6" w:rsidRDefault="006C23A8" w:rsidP="00B20EC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Ремонт подъездов многоквартирных домов по программе </w:t>
            </w:r>
            <w:proofErr w:type="spellStart"/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3200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Запущенное состояние мест общего пользования общедомового имущества многоквартирных домов по причинам невыполнения часто сменяющихся управляющих организаций обязательств по их текущему ремонту согласно Жилищному кодексу Российской Федерации один раз в 3-5 лет, а также недостатка средств управляющих старым жилым фондом в условиях социально ориентированных тарифов по ставке содержания и ремонта общедомового имущества</w:t>
            </w:r>
          </w:p>
        </w:tc>
        <w:tc>
          <w:tcPr>
            <w:tcW w:w="1515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2019-2022</w:t>
            </w:r>
          </w:p>
        </w:tc>
        <w:tc>
          <w:tcPr>
            <w:tcW w:w="3686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комфортной среды проживания в многоквартирных домах в равных условиях </w:t>
            </w:r>
            <w:proofErr w:type="spell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бюджетами органов местного самоуправления и Московской области всех видов управления многоквартирными домами Московской области (УО, ТСЖ, ЖСК, непосредственное управление МКД)</w:t>
            </w:r>
          </w:p>
        </w:tc>
        <w:tc>
          <w:tcPr>
            <w:tcW w:w="2977" w:type="dxa"/>
            <w:shd w:val="clear" w:color="auto" w:fill="FFFFFF"/>
          </w:tcPr>
          <w:p w:rsidR="006C23A8" w:rsidRPr="00DD3BF6" w:rsidRDefault="000B5962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6C23A8" w:rsidRPr="00DD3BF6" w:rsidTr="005E50DE">
        <w:tc>
          <w:tcPr>
            <w:tcW w:w="567" w:type="dxa"/>
            <w:shd w:val="clear" w:color="auto" w:fill="FFFFFF"/>
          </w:tcPr>
          <w:p w:rsidR="006C23A8" w:rsidRPr="00DD3BF6" w:rsidRDefault="00FB791B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14" w:type="dxa"/>
            <w:shd w:val="clear" w:color="auto" w:fill="FFFFFF"/>
          </w:tcPr>
          <w:p w:rsidR="006C23A8" w:rsidRPr="00DD3BF6" w:rsidRDefault="00B20ECA" w:rsidP="00B20ECA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Харти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3A8"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о сотрудничестве в сфере управления многоквартирными домами Ассоциации председателей советов многоквартирных домов Московской области и управляющих организаций и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23A8" w:rsidRPr="00DD3BF6">
              <w:rPr>
                <w:rFonts w:ascii="Times New Roman" w:hAnsi="Times New Roman" w:cs="Times New Roman"/>
                <w:sz w:val="24"/>
                <w:szCs w:val="24"/>
              </w:rPr>
              <w:t>с органами исполнительной власти Московской области</w:t>
            </w:r>
          </w:p>
        </w:tc>
        <w:tc>
          <w:tcPr>
            <w:tcW w:w="3200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zh-CN" w:bidi="hi-IN"/>
              </w:rPr>
              <w:t>Отсутствие единых стандартов управления многоквартирными домами с учетом мнения общественности</w:t>
            </w:r>
          </w:p>
        </w:tc>
        <w:tc>
          <w:tcPr>
            <w:tcW w:w="1515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Lucida Sans Unicode" w:hAnsi="Times New Roman" w:cs="Times New Roman"/>
                <w:sz w:val="24"/>
                <w:szCs w:val="24"/>
                <w:lang w:eastAsia="zh-CN"/>
              </w:rPr>
              <w:t>2019-2022</w:t>
            </w:r>
          </w:p>
        </w:tc>
        <w:tc>
          <w:tcPr>
            <w:tcW w:w="3686" w:type="dxa"/>
            <w:shd w:val="clear" w:color="auto" w:fill="FFFFFF"/>
          </w:tcPr>
          <w:p w:rsidR="006C23A8" w:rsidRPr="00DD3BF6" w:rsidRDefault="006C23A8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и защиты прав и законных интересов собственников помещений многоквартирных домов, учета общественного мнения, предложений и рекомендаций граждан, общественных объединений советов МКД домов и иных негосударственных некоммерческих организаций при принятии решений органами государственной власти, ОМСУ, государственными и муниципальными организациями, иными органами и организациями в сфере управления МКД</w:t>
            </w:r>
          </w:p>
        </w:tc>
        <w:tc>
          <w:tcPr>
            <w:tcW w:w="2977" w:type="dxa"/>
            <w:shd w:val="clear" w:color="auto" w:fill="FFFFFF"/>
          </w:tcPr>
          <w:p w:rsidR="006C23A8" w:rsidRPr="00DD3BF6" w:rsidRDefault="000B5962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6C23A8" w:rsidRPr="00DD3BF6" w:rsidRDefault="006C23A8" w:rsidP="0071060E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C23A8" w:rsidRPr="00DD3BF6" w:rsidRDefault="006C23A8" w:rsidP="007106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br w:type="page"/>
      </w:r>
    </w:p>
    <w:p w:rsidR="006C23A8" w:rsidRPr="00DD3BF6" w:rsidRDefault="006C23A8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6C23A8" w:rsidRPr="00DD3BF6" w:rsidSect="000B7DFC">
          <w:headerReference w:type="default" r:id="rId9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pStyle w:val="af"/>
        <w:widowControl w:val="0"/>
        <w:numPr>
          <w:ilvl w:val="0"/>
          <w:numId w:val="25"/>
        </w:numPr>
        <w:spacing w:after="0" w:line="276" w:lineRule="auto"/>
        <w:ind w:left="0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Развитие конкуренции на рынке выполнения работ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br/>
        <w:t>по благоустройству городской среды</w:t>
      </w:r>
    </w:p>
    <w:p w:rsidR="004854AD" w:rsidRPr="00DD3BF6" w:rsidRDefault="004854AD" w:rsidP="002D440B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</w:t>
      </w:r>
      <w:r w:rsidRPr="00DD3BF6">
        <w:rPr>
          <w:rFonts w:ascii="Times New Roman" w:hAnsi="Times New Roman" w:cs="Times New Roman"/>
          <w:i/>
          <w:sz w:val="28"/>
          <w:szCs w:val="28"/>
        </w:rPr>
        <w:t>(</w:t>
      </w:r>
      <w:r w:rsidR="002D440B" w:rsidRPr="002D440B">
        <w:rPr>
          <w:rFonts w:ascii="Times New Roman" w:hAnsi="Times New Roman" w:cs="Times New Roman"/>
          <w:i/>
          <w:sz w:val="28"/>
          <w:szCs w:val="28"/>
        </w:rPr>
        <w:t>Отдел по жилищно-коммунальному хозяйству, благоустройству, транспорту и связи администрации городского округа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>)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на рынке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За последние несколько лет</w:t>
      </w:r>
      <w:r w:rsidR="001F15AD">
        <w:rPr>
          <w:rFonts w:ascii="Times New Roman" w:hAnsi="Times New Roman" w:cs="Times New Roman"/>
          <w:sz w:val="28"/>
          <w:szCs w:val="28"/>
        </w:rPr>
        <w:t xml:space="preserve"> в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1F15AD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благоустроено </w:t>
      </w:r>
      <w:r w:rsidR="001F15AD">
        <w:rPr>
          <w:rFonts w:ascii="Times New Roman" w:hAnsi="Times New Roman" w:cs="Times New Roman"/>
          <w:sz w:val="28"/>
          <w:szCs w:val="28"/>
        </w:rPr>
        <w:t>34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дворовы</w:t>
      </w:r>
      <w:r w:rsidR="001F15AD">
        <w:rPr>
          <w:rFonts w:ascii="Times New Roman" w:hAnsi="Times New Roman" w:cs="Times New Roman"/>
          <w:sz w:val="28"/>
          <w:szCs w:val="28"/>
        </w:rPr>
        <w:t xml:space="preserve">е </w:t>
      </w:r>
      <w:r w:rsidRPr="00DD3BF6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1F15AD">
        <w:rPr>
          <w:rFonts w:ascii="Times New Roman" w:hAnsi="Times New Roman" w:cs="Times New Roman"/>
          <w:sz w:val="28"/>
          <w:szCs w:val="28"/>
        </w:rPr>
        <w:t>и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F15AD">
        <w:rPr>
          <w:rFonts w:ascii="Times New Roman" w:hAnsi="Times New Roman" w:cs="Times New Roman"/>
          <w:sz w:val="28"/>
          <w:szCs w:val="28"/>
        </w:rPr>
        <w:t>65</w:t>
      </w:r>
      <w:r w:rsidRPr="00DD3BF6">
        <w:rPr>
          <w:rFonts w:ascii="Times New Roman" w:hAnsi="Times New Roman" w:cs="Times New Roman"/>
          <w:sz w:val="28"/>
          <w:szCs w:val="28"/>
        </w:rPr>
        <w:t>% всех дворов.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программы Московской области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Правительства Московской области от 17.10.2017 № 863/38 </w:t>
      </w:r>
      <w:r w:rsidRPr="00DD3BF6">
        <w:rPr>
          <w:rFonts w:ascii="Times New Roman" w:hAnsi="Times New Roman" w:cs="Times New Roman"/>
          <w:sz w:val="28"/>
          <w:szCs w:val="28"/>
        </w:rPr>
        <w:br/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Московской области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Развитие инженерной инфраструктуры и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 2018-2024 годы </w:t>
      </w:r>
      <w:r w:rsidRPr="00DD3BF6">
        <w:rPr>
          <w:rFonts w:ascii="Times New Roman" w:hAnsi="Times New Roman" w:cs="Times New Roman"/>
          <w:sz w:val="28"/>
          <w:szCs w:val="28"/>
        </w:rPr>
        <w:br/>
        <w:t>и признании утратившими силу отдельных постановлений Правительства Московской области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 2017 году завершено комплексное благоустройство </w:t>
      </w:r>
      <w:r w:rsidR="001F15AD">
        <w:rPr>
          <w:rFonts w:ascii="Times New Roman" w:hAnsi="Times New Roman" w:cs="Times New Roman"/>
          <w:sz w:val="28"/>
          <w:szCs w:val="28"/>
        </w:rPr>
        <w:t>8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дворовых территорий, установлены </w:t>
      </w:r>
      <w:r w:rsidR="001F15AD">
        <w:rPr>
          <w:rFonts w:ascii="Times New Roman" w:hAnsi="Times New Roman" w:cs="Times New Roman"/>
          <w:sz w:val="28"/>
          <w:szCs w:val="28"/>
        </w:rPr>
        <w:t xml:space="preserve">6 </w:t>
      </w:r>
      <w:r w:rsidRPr="00DD3BF6">
        <w:rPr>
          <w:rFonts w:ascii="Times New Roman" w:hAnsi="Times New Roman" w:cs="Times New Roman"/>
          <w:sz w:val="28"/>
          <w:szCs w:val="28"/>
        </w:rPr>
        <w:t>детских игровых площадки.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В 2018 году в рамках направления по формированию современной комфортной городской среды благоустроено </w:t>
      </w:r>
      <w:r w:rsidR="001F15AD">
        <w:rPr>
          <w:rFonts w:ascii="Times New Roman" w:hAnsi="Times New Roman" w:cs="Times New Roman"/>
          <w:sz w:val="28"/>
          <w:szCs w:val="28"/>
        </w:rPr>
        <w:t xml:space="preserve">0 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общественных территорий, </w:t>
      </w:r>
      <w:r w:rsidR="001F15AD">
        <w:rPr>
          <w:rFonts w:ascii="Times New Roman" w:hAnsi="Times New Roman" w:cs="Times New Roman"/>
          <w:sz w:val="28"/>
          <w:szCs w:val="28"/>
        </w:rPr>
        <w:t>9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дворовых территории, установлено </w:t>
      </w:r>
      <w:r w:rsidR="001F15AD">
        <w:rPr>
          <w:rFonts w:ascii="Times New Roman" w:hAnsi="Times New Roman" w:cs="Times New Roman"/>
          <w:sz w:val="28"/>
          <w:szCs w:val="28"/>
        </w:rPr>
        <w:t>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детских площадок.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Arial" w:hAnsi="Times New Roman" w:cs="Times New Roman"/>
          <w:noProof/>
          <w:sz w:val="28"/>
          <w:szCs w:val="28"/>
        </w:rPr>
        <w:t xml:space="preserve">По статистическим данным Федеральной службы государственной статистики </w:t>
      </w:r>
      <w:r w:rsidRPr="00DD3BF6">
        <w:rPr>
          <w:rFonts w:ascii="Times New Roman" w:hAnsi="Times New Roman" w:cs="Times New Roman"/>
          <w:sz w:val="28"/>
          <w:szCs w:val="28"/>
        </w:rPr>
        <w:t xml:space="preserve">доля площади жилищного фонда, обеспеченного всеми видами благоустройства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муниципальном образовании в общей площади жилищного фонда муниципального образования составила </w:t>
      </w:r>
      <w:r w:rsidR="001F15AD">
        <w:rPr>
          <w:rFonts w:ascii="Times New Roman" w:hAnsi="Times New Roman" w:cs="Times New Roman"/>
          <w:sz w:val="28"/>
          <w:szCs w:val="28"/>
        </w:rPr>
        <w:t>60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  <w:r w:rsidRPr="00DD3BF6">
        <w:rPr>
          <w:rFonts w:ascii="Times New Roman" w:eastAsia="Arial" w:hAnsi="Times New Roman" w:cs="Times New Roman"/>
          <w:noProof/>
          <w:sz w:val="28"/>
          <w:szCs w:val="28"/>
        </w:rPr>
        <w:t xml:space="preserve">В муниципальном образовании Московской области </w:t>
      </w:r>
      <w:r w:rsidR="001F15AD">
        <w:rPr>
          <w:rFonts w:ascii="Times New Roman" w:eastAsia="Arial" w:hAnsi="Times New Roman" w:cs="Times New Roman"/>
          <w:noProof/>
          <w:sz w:val="28"/>
          <w:szCs w:val="28"/>
        </w:rPr>
        <w:t>9</w:t>
      </w:r>
      <w:r w:rsidRPr="00DD3BF6">
        <w:rPr>
          <w:rFonts w:ascii="Times New Roman" w:eastAsia="Arial" w:hAnsi="Times New Roman" w:cs="Times New Roman"/>
          <w:noProof/>
          <w:sz w:val="28"/>
          <w:szCs w:val="28"/>
        </w:rPr>
        <w:t xml:space="preserve"> организаций осуществляют деятельность по благоустройству, из них </w:t>
      </w:r>
      <w:r w:rsidR="001F15AD">
        <w:rPr>
          <w:rFonts w:ascii="Times New Roman" w:eastAsia="Arial" w:hAnsi="Times New Roman" w:cs="Times New Roman"/>
          <w:noProof/>
          <w:sz w:val="28"/>
          <w:szCs w:val="28"/>
        </w:rPr>
        <w:t>6</w:t>
      </w:r>
      <w:r w:rsidRPr="00DD3BF6">
        <w:rPr>
          <w:rFonts w:ascii="Times New Roman" w:eastAsia="Arial" w:hAnsi="Times New Roman" w:cs="Times New Roman"/>
          <w:noProof/>
          <w:sz w:val="28"/>
          <w:szCs w:val="28"/>
        </w:rPr>
        <w:t xml:space="preserve"> компаний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eastAsia="Arial" w:hAnsi="Times New Roman" w:cs="Times New Roman"/>
          <w:noProof/>
          <w:sz w:val="28"/>
          <w:szCs w:val="28"/>
        </w:rPr>
        <w:t>частной формы собственности.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организаций частной формы собственности на рынке благоустройства городской среды муниципального образования составляет </w:t>
      </w:r>
      <w:r w:rsidR="001F15AD">
        <w:rPr>
          <w:rFonts w:ascii="Times New Roman" w:hAnsi="Times New Roman" w:cs="Times New Roman"/>
          <w:sz w:val="28"/>
          <w:szCs w:val="28"/>
        </w:rPr>
        <w:t>66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выручки организаций частной формы собственности в общем объеме выручки всех хозяйствующих субъектов на рынке благоустройства городской среды составляет </w:t>
      </w:r>
      <w:r w:rsidR="001F15AD">
        <w:rPr>
          <w:rFonts w:ascii="Times New Roman" w:hAnsi="Times New Roman" w:cs="Times New Roman"/>
          <w:sz w:val="28"/>
          <w:szCs w:val="28"/>
        </w:rPr>
        <w:t xml:space="preserve"> более 30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keepNext/>
        <w:keepLines/>
        <w:widowControl w:val="0"/>
        <w:numPr>
          <w:ilvl w:val="1"/>
          <w:numId w:val="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респондентами как слабое – практически половина (</w:t>
      </w:r>
      <w:r w:rsidR="001F15AD">
        <w:rPr>
          <w:rFonts w:ascii="Times New Roman" w:hAnsi="Times New Roman" w:cs="Times New Roman"/>
          <w:sz w:val="28"/>
          <w:szCs w:val="28"/>
        </w:rPr>
        <w:t>49</w:t>
      </w:r>
      <w:r w:rsidRPr="00DD3BF6">
        <w:rPr>
          <w:rFonts w:ascii="Times New Roman" w:hAnsi="Times New Roman" w:cs="Times New Roman"/>
          <w:sz w:val="28"/>
          <w:szCs w:val="28"/>
        </w:rPr>
        <w:t xml:space="preserve">%) предпринимателей считает, что они живут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условиях отсутствия или низкого уровня развития конкуренции. </w:t>
      </w:r>
      <w:r w:rsidR="001F15AD">
        <w:rPr>
          <w:rFonts w:ascii="Times New Roman" w:hAnsi="Times New Roman" w:cs="Times New Roman"/>
          <w:sz w:val="28"/>
          <w:szCs w:val="28"/>
        </w:rPr>
        <w:t>31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опрошенных считают достигнутый уровень конкурентной борьбы умеренным. </w:t>
      </w:r>
      <w:r w:rsidR="002820D5">
        <w:rPr>
          <w:rFonts w:ascii="Times New Roman" w:hAnsi="Times New Roman" w:cs="Times New Roman"/>
          <w:sz w:val="28"/>
          <w:szCs w:val="28"/>
        </w:rPr>
        <w:t>10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респондентов считают достигнутый уровень развития конкурентной среды высоким </w:t>
      </w:r>
      <w:r w:rsidR="002820D5">
        <w:rPr>
          <w:rFonts w:ascii="Times New Roman" w:hAnsi="Times New Roman" w:cs="Times New Roman"/>
          <w:sz w:val="28"/>
          <w:szCs w:val="28"/>
        </w:rPr>
        <w:t xml:space="preserve"> 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и очень высоким </w:t>
      </w:r>
      <w:r w:rsidR="002820D5">
        <w:rPr>
          <w:rFonts w:ascii="Times New Roman" w:hAnsi="Times New Roman" w:cs="Times New Roman"/>
          <w:sz w:val="28"/>
          <w:szCs w:val="28"/>
        </w:rPr>
        <w:t>0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Большинство респондентов при выборе мест отдыха (парков, общественных территорий, зон отдыха) ориентируются на чистоту территорий </w:t>
      </w:r>
      <w:r w:rsidR="002820D5">
        <w:rPr>
          <w:rFonts w:ascii="Times New Roman" w:hAnsi="Times New Roman" w:cs="Times New Roman"/>
          <w:sz w:val="28"/>
          <w:szCs w:val="28"/>
        </w:rPr>
        <w:t>-30%</w:t>
      </w:r>
      <w:r w:rsidRPr="00DD3BF6">
        <w:rPr>
          <w:rFonts w:ascii="Times New Roman" w:hAnsi="Times New Roman" w:cs="Times New Roman"/>
          <w:sz w:val="28"/>
          <w:szCs w:val="28"/>
        </w:rPr>
        <w:t xml:space="preserve">. </w:t>
      </w:r>
      <w:r w:rsidRPr="00DD3BF6">
        <w:rPr>
          <w:rFonts w:ascii="Times New Roman" w:hAnsi="Times New Roman" w:cs="Times New Roman"/>
          <w:sz w:val="28"/>
          <w:szCs w:val="28"/>
        </w:rPr>
        <w:br/>
        <w:t>Также лидирующими являются следующие критерии: развитая инфраструктура</w:t>
      </w:r>
      <w:r w:rsidR="002820D5">
        <w:rPr>
          <w:rFonts w:ascii="Times New Roman" w:hAnsi="Times New Roman" w:cs="Times New Roman"/>
          <w:sz w:val="28"/>
          <w:szCs w:val="28"/>
        </w:rPr>
        <w:t xml:space="preserve"> -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2820D5">
        <w:rPr>
          <w:rFonts w:ascii="Times New Roman" w:hAnsi="Times New Roman" w:cs="Times New Roman"/>
          <w:sz w:val="28"/>
          <w:szCs w:val="28"/>
        </w:rPr>
        <w:t>35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и близость к дому </w:t>
      </w:r>
      <w:r w:rsidR="002820D5">
        <w:rPr>
          <w:rFonts w:ascii="Times New Roman" w:hAnsi="Times New Roman" w:cs="Times New Roman"/>
          <w:sz w:val="28"/>
          <w:szCs w:val="28"/>
        </w:rPr>
        <w:t>-35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Отсутствие качественного проектирования территорий, подлежащих благоустройству.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Низкая оснащенность муниципальных учреждений и предприятий, осуществляющих деятельность в сфере благоустройства и содержания территорий специализированной техникой.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выполнения работ по благоустройству городской среды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проблемами на рынке являются: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льгот для организаций, осуществляющих деятельность в сфере благоустройства и для организаций, осуществляющих благоустройство на территориях, на которых они располагаются;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сложность получения кредитов для закупки необходимой техники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 для благоустройства городской среды;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инвестиционная привлекательность;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повышенные требования к оперативности выполнения работ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благоустройству городской среды (сезонность);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неудобство проведения уборочных работ на дворовых территориях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сужения проезжей части и наличия припаркованных автомобилей;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качества работ по благоустройству, в связи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отсутствием установленных на законодательном уровне требований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проектированию, и, как следствие, – отсутствие проектирования либо некачественное проектирование.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keepNext/>
        <w:keepLines/>
        <w:widowControl w:val="0"/>
        <w:numPr>
          <w:ilvl w:val="1"/>
          <w:numId w:val="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 2018 года в Московской области реализуется государственная программа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с постановлением Правительства Московской области от 17.10.2017 № 864/38 </w:t>
      </w:r>
      <w:r w:rsidRPr="00DD3BF6">
        <w:rPr>
          <w:rFonts w:ascii="Times New Roman" w:hAnsi="Times New Roman" w:cs="Times New Roman"/>
          <w:sz w:val="28"/>
          <w:szCs w:val="28"/>
        </w:rPr>
        <w:br/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Московской области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целью которой является повышение качества и комфорта городской среды на территории Московской области. Закон Московской области № 191/2014-ОЗ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 благоустройстве в Московской области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устанавливающий правила благоустройства территории муниципального образования Московской области, определяющие единые требования и стандарты по содержанию и уборке территории муниципальных образований с целью создания комфортных условий проживания жителей, а также требования к ним.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Меры поддержки частных организаций в сфере благоустройства городской среды в Московской области: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муниципальных образований Московской области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создание новых и благоустройство существующих общественных территорий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парков культуры и отдыха, ремонт дворовых территорий;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приобретение техники для нужд благоустройства;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расходов юридических лиц за установку детских игровых площадок;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региональной программы капитального ремонта электросетевого хозяйства, систем наружного и архитектурно-художественного освещения.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4854AD" w:rsidRPr="00DD3BF6" w:rsidRDefault="004854AD" w:rsidP="0071060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создание условий для обеспечения повышения уровня благоустройства территорий муниципальных образований Московской области;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выполнение планов реализации региональной программы капитального ремонта электросетевого хозяйства, систем наружного и архитектурно-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художественного освещения, в которых реализованы мероприятия по устройству </w:t>
      </w:r>
      <w:r w:rsidRPr="00DD3BF6">
        <w:rPr>
          <w:rFonts w:ascii="Times New Roman" w:hAnsi="Times New Roman" w:cs="Times New Roman"/>
          <w:sz w:val="28"/>
          <w:szCs w:val="28"/>
        </w:rPr>
        <w:br/>
        <w:t>и капитальному ремонту.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Arial" w:hAnsi="Times New Roman" w:cs="Times New Roman"/>
          <w:noProof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854AD" w:rsidRPr="00DD3BF6" w:rsidSect="00F5563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50"/>
        <w:gridCol w:w="4501"/>
        <w:gridCol w:w="1287"/>
        <w:gridCol w:w="1179"/>
        <w:gridCol w:w="1179"/>
        <w:gridCol w:w="1179"/>
        <w:gridCol w:w="1179"/>
        <w:gridCol w:w="1180"/>
        <w:gridCol w:w="3686"/>
      </w:tblGrid>
      <w:tr w:rsidR="004854AD" w:rsidRPr="00DD3BF6" w:rsidTr="005E50DE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6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854AD" w:rsidRPr="00DD3BF6" w:rsidTr="005E50DE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6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D3BF6" w:rsidTr="005E50DE">
        <w:trPr>
          <w:trHeight w:val="160"/>
          <w:jc w:val="center"/>
        </w:trPr>
        <w:tc>
          <w:tcPr>
            <w:tcW w:w="850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54AD" w:rsidRPr="00DD3BF6" w:rsidTr="005E50DE">
        <w:trPr>
          <w:trHeight w:val="69"/>
          <w:jc w:val="center"/>
        </w:trPr>
        <w:tc>
          <w:tcPr>
            <w:tcW w:w="850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4854AD" w:rsidRPr="00C919DE" w:rsidRDefault="00CF77DF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79" w:type="dxa"/>
          </w:tcPr>
          <w:p w:rsidR="004854AD" w:rsidRPr="00C919DE" w:rsidRDefault="00CF77DF" w:rsidP="001F15AD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15AD" w:rsidRPr="00C91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4854AD" w:rsidRPr="00C919DE" w:rsidRDefault="00CF77DF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79" w:type="dxa"/>
          </w:tcPr>
          <w:p w:rsidR="004854AD" w:rsidRPr="00C919DE" w:rsidRDefault="00CF77DF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80" w:type="dxa"/>
          </w:tcPr>
          <w:p w:rsidR="004854AD" w:rsidRPr="00C919DE" w:rsidRDefault="00CF77DF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9D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4854AD" w:rsidRPr="00DD3BF6" w:rsidRDefault="00C3644B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F80CEC" w:rsidRPr="00DD3BF6" w:rsidRDefault="00F80CEC" w:rsidP="0071060E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numPr>
          <w:ilvl w:val="1"/>
          <w:numId w:val="4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pPr w:leftFromText="180" w:rightFromText="180" w:vertAnchor="text" w:tblpXSpec="center" w:tblpY="1"/>
        <w:tblOverlap w:val="never"/>
        <w:tblW w:w="16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2"/>
        <w:gridCol w:w="3544"/>
        <w:gridCol w:w="2977"/>
        <w:gridCol w:w="2334"/>
        <w:gridCol w:w="3907"/>
        <w:gridCol w:w="2973"/>
      </w:tblGrid>
      <w:tr w:rsidR="004854AD" w:rsidRPr="00DD3BF6" w:rsidTr="005E50DE">
        <w:tc>
          <w:tcPr>
            <w:tcW w:w="56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2334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90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3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4854AD" w:rsidRPr="00DD3BF6" w:rsidTr="005E50DE">
        <w:trPr>
          <w:trHeight w:val="44"/>
        </w:trPr>
        <w:tc>
          <w:tcPr>
            <w:tcW w:w="56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4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54AD" w:rsidRPr="00DD3BF6" w:rsidTr="005E50DE">
        <w:trPr>
          <w:trHeight w:val="245"/>
        </w:trPr>
        <w:tc>
          <w:tcPr>
            <w:tcW w:w="56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4854AD" w:rsidRPr="00DD3BF6" w:rsidRDefault="004854AD" w:rsidP="00C3644B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статистической базы организаций, находящихся на рынке благоустройства городской среды </w:t>
            </w:r>
            <w:r w:rsidRPr="00DD3B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977" w:type="dxa"/>
            <w:vMerge w:val="restart"/>
          </w:tcPr>
          <w:p w:rsidR="004854AD" w:rsidRPr="00DD3BF6" w:rsidRDefault="004854AD" w:rsidP="00C01C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достоверной информации о количестве и формах собственности организаций, находящихся на рынке благоустройства городской среды </w:t>
            </w:r>
            <w:r w:rsidR="00C0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Лотошино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334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актуальной информации о количестве и формах собственности организаций, находящихся на рынке благоустройства городской среды Московской области</w:t>
            </w:r>
          </w:p>
        </w:tc>
        <w:tc>
          <w:tcPr>
            <w:tcW w:w="2973" w:type="dxa"/>
          </w:tcPr>
          <w:p w:rsidR="004854AD" w:rsidRPr="00DD3BF6" w:rsidRDefault="00AE0015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наличии хозяйствующих субъектов с муниципальным участием, находящихся на рынке благоустройства городской среды</w:t>
            </w:r>
          </w:p>
        </w:tc>
        <w:tc>
          <w:tcPr>
            <w:tcW w:w="2977" w:type="dxa"/>
            <w:vMerge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C01CF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актуальной информации о количестве организаций с муниципальным участием, находящихся на рынке благоустройства городской среды </w:t>
            </w:r>
            <w:r w:rsidR="00C0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 Лотошино</w:t>
            </w:r>
            <w:r w:rsidR="00C01CF1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AE0015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результатов определения победителей конкурентных процедур на благоустройство городской среды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однотипных требований, мешающих хозяйствующим субъектам осуществлять свою деятельность 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заключения о необходимости корректировки типовой конкурсной документации (техническое задание проекта контракта)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AE0015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статистической информации и деятельности хозяйствующих субъектов, находящихся на рынке благоустройства городской среды, посредством Единой информационной системы жилищно-коммунального хозяйства Московской области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открытых источников, позволяющих жителям и предпринимателям выражать свое мнение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Удобная система отчетности для органов местного самоуправления и предпринимателей о результатах работы хозяйствующих субъектов в сфере благоустройства городской среды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AE0015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BD5AA2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появления организаций частной формы собственности в </w:t>
            </w:r>
            <w:r w:rsidR="00C01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Лотошино</w:t>
            </w:r>
            <w:r w:rsidR="00C01CF1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оказывающих услуги по благоустройству городской среды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Различные барьеры, возникающие при ведении хозяйственной деятельности в сфере благоустройства городской среды 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BD5A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организаций частной формы собственности в </w:t>
            </w:r>
            <w:r w:rsidR="00BD5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городском округе Лотошино</w:t>
            </w:r>
            <w:r w:rsidR="00BD5AA2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области, оказывающих услуги по благоустройству городской среды 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AE0015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7106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количества унитарных предприятий, оказывающих услуги по благоустройству городской среды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прозрачной формы отчетности и ведения хозяйственной деятельности унитарных предприятий, оказывающих услуги на рынке городской среды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Выведение с конкурентного рынка унитарных предприятий, оказывающих услуги по благоустройству городской среды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AE0015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A46364" w:rsidP="00D22AE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 w:rsidR="00D2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работе</w:t>
            </w:r>
            <w:r w:rsidR="00D22AE6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54AD"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компетенций по формированию комфортной городской среды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низкий уровень профессионализма государственных и муниципальных служащих в сфере формирования комфортной городской среды, вовлечение общественности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специалистов в сфере формирования комфортной городской среды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AE0015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2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shd w:val="clear" w:color="auto" w:fill="FFFFFF"/>
          </w:tcPr>
          <w:p w:rsidR="004854AD" w:rsidRPr="00DD3BF6" w:rsidRDefault="004854AD" w:rsidP="0071060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по заблаговременному информированию бизнес-сообществ о запланированных мероприятиях</w:t>
            </w:r>
          </w:p>
        </w:tc>
        <w:tc>
          <w:tcPr>
            <w:tcW w:w="297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осведомленности населения и бизнеса о механизмах формирования комфортной городской среды</w:t>
            </w:r>
          </w:p>
        </w:tc>
        <w:tc>
          <w:tcPr>
            <w:tcW w:w="2334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90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бизнес-сообщества о планируемых мероприятиях по развитию городской среды (учет мнения бизнес-сообщества при планировании мероприятий)</w:t>
            </w:r>
          </w:p>
        </w:tc>
        <w:tc>
          <w:tcPr>
            <w:tcW w:w="2973" w:type="dxa"/>
            <w:shd w:val="clear" w:color="auto" w:fill="FFFFFF"/>
          </w:tcPr>
          <w:p w:rsidR="004854AD" w:rsidRPr="00DD3BF6" w:rsidRDefault="00AE0015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6C23A8" w:rsidRPr="00DD3BF6" w:rsidRDefault="006C23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854AD" w:rsidRPr="00DD3BF6" w:rsidSect="004854AD">
          <w:headerReference w:type="default" r:id="rId10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Развитие конкуренции на рынке 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 xml:space="preserve">услуг по сбору и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>транспортировани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>ю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 твердых коммунальных отходов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</w:t>
      </w:r>
      <w:r w:rsidRPr="00724EB6">
        <w:rPr>
          <w:rFonts w:ascii="Times New Roman" w:hAnsi="Times New Roman" w:cs="Times New Roman"/>
          <w:i/>
          <w:sz w:val="28"/>
          <w:szCs w:val="28"/>
        </w:rPr>
        <w:t>(</w:t>
      </w:r>
      <w:r w:rsidR="00724EB6" w:rsidRPr="00724EB6">
        <w:rPr>
          <w:rFonts w:ascii="Times New Roman" w:hAnsi="Times New Roman" w:cs="Times New Roman"/>
          <w:i/>
          <w:sz w:val="28"/>
          <w:szCs w:val="28"/>
        </w:rPr>
        <w:t>Отдел по жилищно-коммунальному хозяйству, благоустройству, транспорту и связи администрации городского округа Лотошино</w:t>
      </w:r>
      <w:r w:rsidRPr="00724EB6">
        <w:rPr>
          <w:rFonts w:ascii="Times New Roman" w:hAnsi="Times New Roman" w:cs="Times New Roman"/>
          <w:i/>
          <w:sz w:val="28"/>
          <w:szCs w:val="28"/>
        </w:rPr>
        <w:t>)</w:t>
      </w:r>
      <w:r w:rsidRPr="00724EB6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2378A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2378A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</w:t>
      </w:r>
      <w:r w:rsidR="0072378A" w:rsidRPr="0072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по сбору и транспортированию</w:t>
      </w:r>
      <w:r w:rsidR="0072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коммунальных отходов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D344E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образуется ежегодно</w:t>
      </w:r>
      <w:r w:rsidR="00C919DE">
        <w:rPr>
          <w:rFonts w:ascii="Times New Roman" w:hAnsi="Times New Roman" w:cs="Times New Roman"/>
          <w:sz w:val="28"/>
          <w:szCs w:val="28"/>
        </w:rPr>
        <w:t>10,0 тыс.</w:t>
      </w:r>
      <w:r w:rsidRPr="00DD3BF6">
        <w:rPr>
          <w:rFonts w:ascii="Times New Roman" w:hAnsi="Times New Roman" w:cs="Times New Roman"/>
          <w:sz w:val="28"/>
          <w:szCs w:val="28"/>
        </w:rPr>
        <w:t xml:space="preserve"> тонн твердых коммунальных отходов (далее – ТКО). При этом </w:t>
      </w:r>
      <w:r w:rsidR="00C919DE">
        <w:rPr>
          <w:rFonts w:ascii="Times New Roman" w:hAnsi="Times New Roman" w:cs="Times New Roman"/>
          <w:sz w:val="28"/>
          <w:szCs w:val="28"/>
        </w:rPr>
        <w:t>10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подлежит захоронению на полигонах и только </w:t>
      </w:r>
      <w:r w:rsidR="00C919DE">
        <w:rPr>
          <w:rFonts w:ascii="Times New Roman" w:hAnsi="Times New Roman" w:cs="Times New Roman"/>
          <w:sz w:val="28"/>
          <w:szCs w:val="28"/>
        </w:rPr>
        <w:t>90</w:t>
      </w:r>
      <w:r w:rsidRPr="00DD3BF6">
        <w:rPr>
          <w:rFonts w:ascii="Times New Roman" w:hAnsi="Times New Roman" w:cs="Times New Roman"/>
          <w:sz w:val="28"/>
          <w:szCs w:val="28"/>
        </w:rPr>
        <w:t>% образуемых отходов подвергаются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утилизации.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</w:t>
      </w:r>
      <w:r w:rsidR="00AD344E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="00AD344E">
        <w:rPr>
          <w:rFonts w:ascii="Times New Roman" w:hAnsi="Times New Roman" w:cs="Times New Roman"/>
          <w:sz w:val="28"/>
          <w:szCs w:val="28"/>
        </w:rPr>
        <w:t xml:space="preserve">нет </w:t>
      </w:r>
      <w:r w:rsidRPr="00DD3BF6">
        <w:rPr>
          <w:rFonts w:ascii="Times New Roman" w:hAnsi="Times New Roman" w:cs="Times New Roman"/>
          <w:sz w:val="28"/>
          <w:szCs w:val="28"/>
        </w:rPr>
        <w:t xml:space="preserve">  полигон</w:t>
      </w:r>
      <w:r w:rsidR="00AD344E">
        <w:rPr>
          <w:rFonts w:ascii="Times New Roman" w:hAnsi="Times New Roman" w:cs="Times New Roman"/>
          <w:sz w:val="28"/>
          <w:szCs w:val="28"/>
        </w:rPr>
        <w:t xml:space="preserve">а для захоронения </w:t>
      </w:r>
      <w:r w:rsidRPr="00DD3BF6">
        <w:rPr>
          <w:rFonts w:ascii="Times New Roman" w:hAnsi="Times New Roman" w:cs="Times New Roman"/>
          <w:sz w:val="28"/>
          <w:szCs w:val="28"/>
        </w:rPr>
        <w:t xml:space="preserve"> твёрдых бытовых отходов (далее – ТБО) (в период с 2013 года по 2017 год в связи с многочисленными нарушениями и исчерпанием ёмкостей закрыт</w:t>
      </w:r>
      <w:r w:rsidR="00AD344E">
        <w:rPr>
          <w:rFonts w:ascii="Times New Roman" w:hAnsi="Times New Roman" w:cs="Times New Roman"/>
          <w:sz w:val="28"/>
          <w:szCs w:val="28"/>
        </w:rPr>
        <w:t xml:space="preserve"> 1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полигон ТКО).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связи с чем, Правительством Московской области принято решение</w:t>
      </w:r>
      <w:r w:rsidRPr="00DD3BF6">
        <w:rPr>
          <w:rFonts w:ascii="Times New Roman" w:hAnsi="Times New Roman" w:cs="Times New Roman"/>
          <w:sz w:val="28"/>
          <w:szCs w:val="28"/>
        </w:rPr>
        <w:br/>
        <w:t>о строительстве новых современных объектов по обращению с отходами, которые будут соответствовать всем требованиям природоохранного законодательства</w:t>
      </w:r>
      <w:r w:rsidRPr="00DD3BF6">
        <w:rPr>
          <w:rFonts w:ascii="Times New Roman" w:hAnsi="Times New Roman" w:cs="Times New Roman"/>
          <w:sz w:val="28"/>
          <w:szCs w:val="28"/>
        </w:rPr>
        <w:br/>
        <w:t>и санитарным нормам.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Правительством Московской области разработана комплексная программа, главными задачами которой являются снижение негативного воздействия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на окружающую среду объектов по обращению с отходами и снижение захоронения ТКО на 50% от общего объема образования.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 xml:space="preserve">услуг по сбору и </w:t>
      </w:r>
      <w:r w:rsidR="0072378A" w:rsidRPr="00DD3BF6">
        <w:rPr>
          <w:rFonts w:ascii="Times New Roman" w:eastAsiaTheme="majorEastAsia" w:hAnsi="Times New Roman" w:cs="Times New Roman"/>
          <w:b/>
          <w:sz w:val="28"/>
          <w:szCs w:val="28"/>
        </w:rPr>
        <w:t>транспортировани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>ю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коммунальных отходов </w:t>
      </w:r>
    </w:p>
    <w:p w:rsidR="004854AD" w:rsidRPr="00DD3BF6" w:rsidRDefault="004854AD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хозяйствующих субъектов частной формы собственности в сфере сбора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и транспортирования отходов составляет порядка </w:t>
      </w:r>
      <w:r w:rsidR="008E20CF">
        <w:rPr>
          <w:rFonts w:ascii="Times New Roman" w:hAnsi="Times New Roman" w:cs="Times New Roman"/>
          <w:sz w:val="28"/>
          <w:szCs w:val="28"/>
        </w:rPr>
        <w:t>100</w:t>
      </w:r>
      <w:r w:rsidRPr="00DD3BF6">
        <w:rPr>
          <w:rFonts w:ascii="Times New Roman" w:hAnsi="Times New Roman" w:cs="Times New Roman"/>
          <w:sz w:val="28"/>
          <w:szCs w:val="28"/>
        </w:rPr>
        <w:t xml:space="preserve">%, в сфере обработки </w:t>
      </w:r>
      <w:r w:rsidRPr="00DD3BF6">
        <w:rPr>
          <w:rFonts w:ascii="Times New Roman" w:hAnsi="Times New Roman" w:cs="Times New Roman"/>
          <w:sz w:val="28"/>
          <w:szCs w:val="28"/>
        </w:rPr>
        <w:br/>
        <w:t>и утилизации отходов</w:t>
      </w:r>
      <w:r w:rsidR="008E20CF">
        <w:rPr>
          <w:rFonts w:ascii="Times New Roman" w:hAnsi="Times New Roman" w:cs="Times New Roman"/>
          <w:sz w:val="28"/>
          <w:szCs w:val="28"/>
        </w:rPr>
        <w:t xml:space="preserve"> 100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4854AD" w:rsidRPr="00DD3BF6" w:rsidRDefault="004854AD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хозяйствующими субъектами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как достаточно напряженное – </w:t>
      </w:r>
      <w:r w:rsidR="00C919DE">
        <w:rPr>
          <w:rFonts w:ascii="Times New Roman" w:hAnsi="Times New Roman" w:cs="Times New Roman"/>
          <w:sz w:val="28"/>
          <w:szCs w:val="28"/>
        </w:rPr>
        <w:t>80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предпринимателей считает, </w:t>
      </w:r>
      <w:r w:rsidRPr="00DD3BF6">
        <w:rPr>
          <w:rFonts w:ascii="Times New Roman" w:hAnsi="Times New Roman" w:cs="Times New Roman"/>
          <w:sz w:val="28"/>
          <w:szCs w:val="28"/>
        </w:rPr>
        <w:br/>
        <w:t>что они живут в условиях высокой и очень высокой конкуренции.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нестабильность российского законодательства (</w:t>
      </w:r>
      <w:r w:rsidR="00C919DE">
        <w:rPr>
          <w:rFonts w:ascii="Times New Roman" w:hAnsi="Times New Roman" w:cs="Times New Roman"/>
          <w:sz w:val="28"/>
          <w:szCs w:val="28"/>
        </w:rPr>
        <w:t>42</w:t>
      </w:r>
      <w:r w:rsidRPr="00DD3BF6">
        <w:rPr>
          <w:rFonts w:ascii="Times New Roman" w:hAnsi="Times New Roman" w:cs="Times New Roman"/>
          <w:sz w:val="28"/>
          <w:szCs w:val="28"/>
        </w:rPr>
        <w:t>%), высокие налоги (</w:t>
      </w:r>
      <w:r w:rsidR="00C919DE">
        <w:rPr>
          <w:rFonts w:ascii="Times New Roman" w:hAnsi="Times New Roman" w:cs="Times New Roman"/>
          <w:sz w:val="28"/>
          <w:szCs w:val="28"/>
        </w:rPr>
        <w:t>37</w:t>
      </w:r>
      <w:r w:rsidRPr="00DD3BF6">
        <w:rPr>
          <w:rFonts w:ascii="Times New Roman" w:hAnsi="Times New Roman" w:cs="Times New Roman"/>
          <w:sz w:val="28"/>
          <w:szCs w:val="28"/>
        </w:rPr>
        <w:t xml:space="preserve">%) </w:t>
      </w:r>
      <w:r w:rsidRPr="00DD3BF6">
        <w:rPr>
          <w:rFonts w:ascii="Times New Roman" w:hAnsi="Times New Roman" w:cs="Times New Roman"/>
          <w:sz w:val="28"/>
          <w:szCs w:val="28"/>
        </w:rPr>
        <w:br/>
        <w:t>и сложности в получении доступа к земельным участкам (</w:t>
      </w:r>
      <w:r w:rsidR="00C919DE">
        <w:rPr>
          <w:rFonts w:ascii="Times New Roman" w:hAnsi="Times New Roman" w:cs="Times New Roman"/>
          <w:sz w:val="28"/>
          <w:szCs w:val="28"/>
        </w:rPr>
        <w:t>21</w:t>
      </w:r>
      <w:r w:rsidRPr="00DD3BF6">
        <w:rPr>
          <w:rFonts w:ascii="Times New Roman" w:hAnsi="Times New Roman" w:cs="Times New Roman"/>
          <w:sz w:val="28"/>
          <w:szCs w:val="28"/>
        </w:rPr>
        <w:t>%).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Наиболее популярными мерами государственной поддержки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для предпринимателей рынка вывоза ТКО являются снижение количества проверок – о них известно </w:t>
      </w:r>
      <w:r w:rsidR="00C919DE">
        <w:rPr>
          <w:rFonts w:ascii="Times New Roman" w:hAnsi="Times New Roman" w:cs="Times New Roman"/>
          <w:sz w:val="28"/>
          <w:szCs w:val="28"/>
        </w:rPr>
        <w:t>17</w:t>
      </w:r>
      <w:r w:rsidRPr="00DD3BF6">
        <w:rPr>
          <w:rFonts w:ascii="Times New Roman" w:hAnsi="Times New Roman" w:cs="Times New Roman"/>
          <w:sz w:val="28"/>
          <w:szCs w:val="28"/>
        </w:rPr>
        <w:t>% опрошенных, двухлетние налоговые каникулы (</w:t>
      </w:r>
      <w:r w:rsidR="00C919DE">
        <w:rPr>
          <w:rFonts w:ascii="Times New Roman" w:hAnsi="Times New Roman" w:cs="Times New Roman"/>
          <w:sz w:val="28"/>
          <w:szCs w:val="28"/>
        </w:rPr>
        <w:t>23</w:t>
      </w:r>
      <w:r w:rsidRPr="00DD3BF6">
        <w:rPr>
          <w:rFonts w:ascii="Times New Roman" w:hAnsi="Times New Roman" w:cs="Times New Roman"/>
          <w:sz w:val="28"/>
          <w:szCs w:val="28"/>
        </w:rPr>
        <w:t>%), субсидирование лизинга машин и оборудования (</w:t>
      </w:r>
      <w:r w:rsidR="00C919DE">
        <w:rPr>
          <w:rFonts w:ascii="Times New Roman" w:hAnsi="Times New Roman" w:cs="Times New Roman"/>
          <w:sz w:val="28"/>
          <w:szCs w:val="28"/>
        </w:rPr>
        <w:t>27</w:t>
      </w:r>
      <w:r w:rsidRPr="00DD3BF6">
        <w:rPr>
          <w:rFonts w:ascii="Times New Roman" w:hAnsi="Times New Roman" w:cs="Times New Roman"/>
          <w:sz w:val="28"/>
          <w:szCs w:val="28"/>
        </w:rPr>
        <w:t>%), а также упрощение процедуры подготовки и сдачи финансовой отчетности (</w:t>
      </w:r>
      <w:r w:rsidR="00C919DE">
        <w:rPr>
          <w:rFonts w:ascii="Times New Roman" w:hAnsi="Times New Roman" w:cs="Times New Roman"/>
          <w:sz w:val="28"/>
          <w:szCs w:val="28"/>
        </w:rPr>
        <w:t>33</w:t>
      </w:r>
      <w:r w:rsidRPr="00DD3BF6">
        <w:rPr>
          <w:rFonts w:ascii="Times New Roman" w:hAnsi="Times New Roman" w:cs="Times New Roman"/>
          <w:sz w:val="28"/>
          <w:szCs w:val="28"/>
        </w:rPr>
        <w:t>%).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Уровень удовлетворенности качеством оказания услуг частных организаций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по вывозу отходов </w:t>
      </w:r>
      <w:r w:rsidR="00C919DE">
        <w:rPr>
          <w:rFonts w:ascii="Times New Roman" w:hAnsi="Times New Roman" w:cs="Times New Roman"/>
          <w:sz w:val="28"/>
          <w:szCs w:val="28"/>
        </w:rPr>
        <w:t>очень низкий</w:t>
      </w:r>
      <w:r w:rsidRPr="00DD3BF6">
        <w:rPr>
          <w:rFonts w:ascii="Times New Roman" w:hAnsi="Times New Roman" w:cs="Times New Roman"/>
          <w:sz w:val="28"/>
          <w:szCs w:val="28"/>
        </w:rPr>
        <w:t xml:space="preserve"> (</w:t>
      </w:r>
      <w:r w:rsidR="00C919DE">
        <w:rPr>
          <w:rFonts w:ascii="Times New Roman" w:hAnsi="Times New Roman" w:cs="Times New Roman"/>
          <w:sz w:val="28"/>
          <w:szCs w:val="28"/>
        </w:rPr>
        <w:t>23</w:t>
      </w:r>
      <w:r w:rsidRPr="00DD3BF6">
        <w:rPr>
          <w:rFonts w:ascii="Times New Roman" w:hAnsi="Times New Roman" w:cs="Times New Roman"/>
          <w:sz w:val="28"/>
          <w:szCs w:val="28"/>
        </w:rPr>
        <w:t>%).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Особенностью проблемы сферы обращения с отходами в Московской области является ее территориальное расположение вокруг города Москвы, на территории которого захоронение отходов запрещено.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Основным способом захоронения отходов производства </w:t>
      </w:r>
      <w:r w:rsidRPr="00DD3BF6">
        <w:rPr>
          <w:rFonts w:ascii="Times New Roman" w:hAnsi="Times New Roman" w:cs="Times New Roman"/>
          <w:sz w:val="28"/>
          <w:szCs w:val="28"/>
        </w:rPr>
        <w:br/>
        <w:t>и потребления является их захоронение на полигонах ТБО, которые практически исчерпали свой ресурс.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этой связи с 2018 года Правительством Московской области реализуется комплексная программа по созданию современных комплексов по переработке отходов (далее – КПО).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Данные КПО включают в себя автоматизированный сортировочный комплекс, работа которого направлена на отделение полезных фракций для вторичной переработки (бумага, металл, стекло, пластик) – 20% от общего объема поступающих отходов. Зону для компостирования – 30% от общего объема поступающих отходов. Чашу для захоронения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хвостов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оставшихся после переработки – не более 50%</w:t>
      </w:r>
      <w:r w:rsidR="00534A70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от общего объема отходов.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keepNext/>
        <w:keepLines/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и экономических барьеров входа на рынок 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 xml:space="preserve">услуг по сбору и </w:t>
      </w:r>
      <w:r w:rsidR="0072378A" w:rsidRPr="00DD3BF6">
        <w:rPr>
          <w:rFonts w:ascii="Times New Roman" w:eastAsiaTheme="majorEastAsia" w:hAnsi="Times New Roman" w:cs="Times New Roman"/>
          <w:b/>
          <w:sz w:val="28"/>
          <w:szCs w:val="28"/>
        </w:rPr>
        <w:t>транспортировани</w:t>
      </w:r>
      <w:r w:rsidR="0072378A">
        <w:rPr>
          <w:rFonts w:ascii="Times New Roman" w:eastAsiaTheme="majorEastAsia" w:hAnsi="Times New Roman" w:cs="Times New Roman"/>
          <w:b/>
          <w:sz w:val="28"/>
          <w:szCs w:val="28"/>
        </w:rPr>
        <w:t>ю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твердых коммунальных отходов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>Создание и внедрение системы по сбору ТКО, в том числе их раздельному сбору, обработке, сортировке, утилизации и размещению отходов требует больших капитальных затрат.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количество существующей инфраструктуры для обработки 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br/>
        <w:t>и размещения отходов в соответствии с нормами действующего законодательства.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>Дефицит свободных земель, отвечающих требованиям экологической безопасности при размещении объектов по обращению с отходами.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Снижая издержки, предприниматели избавляются от отходов в местах несанкционированных свалок.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 xml:space="preserve">Важно отметить, что сроки получения лицензии по переработке отходов согласно регламенту, составляют 45 рабочих дней. При этом, на практике проведение всех административных процедур, а именно документарной и выездной проверки, составляет около 3 недель. 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tabs>
          <w:tab w:val="left" w:pos="433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Меры по развитию частных организаций на рынке транспортирования ТКО: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Актуализация территориальной схемы обращения с отходами, в том числе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с ТКО (не реже чем 1 раз в 3 года, с целью приведения территориальной схемы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в соответствие с требованиями законодательства Российской Федерации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и законодательства Московской области, обновление и дополнение актуальной информацией о состоянии отрасли обращения с отходами в Московской области).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Формирование и ведение перечней инвестиционных проектов и сводного перечня инвестиционных проектов, в соответствии с постановлением Правительства Московской области от 26.11.2013 № 982/52 </w:t>
      </w:r>
      <w:r w:rsidR="00B927F7"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 w:rsidR="00B927F7"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Осуществление государственной поддержки инвестиционных проектов в сфере обращения с отходами. Меры поддержки инвесторов определены Законом Московской области от 00.00.0000 № 151/2004-ОЗ </w:t>
      </w:r>
      <w:r w:rsidR="00B927F7"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О льготном налогообложении в Московской области</w:t>
      </w:r>
      <w:r w:rsidR="00B927F7"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>, предусматривающие льготы, предоставляемые организациям, реализующим инвестиционные проекты по строительству и последующей эксплуатации генерирующих объектов, функционирующих на основе использования отходов производства и потребления.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Создание эффективных механизмов управления в отрасли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с отходами, а именно реализация комплекса мер, направленных на формирование необходимой информационно-технической базы для решения проблем, связанных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с обращением с отходами производства и потребления на территории Московской области, а также на стимулирование строительства объектов, предназначенных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для обработки, утилизации, обезвреживания, захоронения отходов, в том числе ТКО, и </w:t>
      </w:r>
      <w:proofErr w:type="spellStart"/>
      <w:r w:rsidRPr="00DD3BF6">
        <w:rPr>
          <w:rFonts w:ascii="Times New Roman" w:hAnsi="Times New Roman" w:cs="Times New Roman"/>
          <w:bCs/>
          <w:sz w:val="28"/>
          <w:szCs w:val="28"/>
        </w:rPr>
        <w:t>со-финансирование</w:t>
      </w:r>
      <w:proofErr w:type="spell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строительства объектов по сбору, транспортированию, обработке</w:t>
      </w:r>
      <w:proofErr w:type="gram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и утилизации отходов от использования товаров.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Развитие и техническая поддержка специального программного обеспечения государственной информационной системы автоматизации процессов учета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и контроля обращения с отходами на территории Московской области. Положительными эффектами от внедрения системы являются повышение </w:t>
      </w:r>
      <w:proofErr w:type="gramStart"/>
      <w:r w:rsidRPr="00DD3BF6">
        <w:rPr>
          <w:rFonts w:ascii="Times New Roman" w:hAnsi="Times New Roman" w:cs="Times New Roman"/>
          <w:bCs/>
          <w:sz w:val="28"/>
          <w:szCs w:val="28"/>
        </w:rPr>
        <w:t>прозрачности действий участников отрасли обращения</w:t>
      </w:r>
      <w:proofErr w:type="gramEnd"/>
      <w:r w:rsidRPr="00DD3BF6">
        <w:rPr>
          <w:rFonts w:ascii="Times New Roman" w:hAnsi="Times New Roman" w:cs="Times New Roman"/>
          <w:bCs/>
          <w:sz w:val="28"/>
          <w:szCs w:val="28"/>
        </w:rPr>
        <w:t xml:space="preserve"> с отходами, качества оказания услуг вывоза отходов, предотвращение нарушений в отрасли обращения с отходами.</w:t>
      </w:r>
      <w:r w:rsidR="00534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Разработка и принятие нормативных правовых актов, направленных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на регулирование отрасли обращения с отходами на территории Московской области.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Подбор и подготовка свободных земельных участков в целях реализации инвестиционных проектов в отрасли обращения с отходами.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Формирование, ведение и актуализация перечня инвестиционных проектов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в сфере обращения с отходами. Перечни инвестиционных проектов формируются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в соответствии с постановлением Правительства Московской области от 26.11.2013 № 982/52 </w:t>
      </w:r>
      <w:r w:rsidR="00B927F7"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Об утверждении Порядка формирования ведения перечней инвестиционных проектов и сводного перечня инвестиционных проектов и внесении изменений в Положение о Министерстве инвестиций и инноваций Московской области</w:t>
      </w:r>
      <w:r w:rsidR="00B927F7"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>. Для этих целей формируются предложения по созданию мощностей по переработке ТКО с последующим внесением в перечень, впоследствии не реже</w:t>
      </w:r>
      <w:r w:rsidR="00534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1 раза в 3 года осуществляется его актуализация по итогам внесения изменений </w:t>
      </w:r>
      <w:r w:rsidR="00534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bCs/>
          <w:sz w:val="28"/>
          <w:szCs w:val="28"/>
        </w:rPr>
        <w:t>в территориальную схему обращения с отходами, в том числе с ТКО.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Формирование экологической культуры населения в сфере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с отходами, а именно реализация комплекса мер, направленных на обеспечение доступа к информации в сфере обращения с отходами, в том числе: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организация и проведение экологических акций и мероприятий среди населения Московской области, в том числе проведение эко-уроков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по формированию новой системы обращения с отходами в Московской области;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организация постоянного информирования граждан о формировании новой системы обращения с отходами: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информационных роликов в области обращения с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proofErr w:type="spell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лифлетов</w:t>
      </w:r>
      <w:proofErr w:type="spell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обращении с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дизайн-макетов, изготовление, монтаж-демонтаж баннеров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обращении с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документального фильма о реформировании отрасли обращения с отходами на территории Московской области.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Мониторинг и анализ материалов в федеральных, региональных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и муниципальных средствах массовой информации. Мероприятие планируется проводить с целью изучения общественного мнения и нивелирования рисков, возникающих при реализации государственной политики в сфере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с отходами.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Создание системы раздельного сбора отходов на территории Московской области путем реализации комплекса мер, направленных на стимулирование утилизации отходов и сокращение объемов захоронения отходов и повышения объема возврата в производство полезных фракций, в том числе: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реализация проектов по раздельному сбору ТКО в муниципальных образованиях Московской области (модернизация сортировочных пунктов, контейнерных площадок, установка контейнеров);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создание пунктов приема вторичного сырья от населения на территории муниципальных образований Московской области;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создание производственных мощностей в отрасли обращения с отходами,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в том числе за счёт внебюджетных средств, а именно: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производственных мощностей по обработке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производственных мощностей по переработке вторичных фракций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строительных отходов, обезвреживанию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производственных мощностей по размещению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инфраструктуры сбора опасных отходов (разработка стандарта сбора и утилизации опасных отходов, информационная работа с населением).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Потребность в производственных мощностях определяется на основании баланса характеристик, определенных в территориальной схеме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с отходами, в том числе ТКО, Московской области.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Поиск инвесторов, отбор инвестиционных проектов в сфере обращения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с отходами и заключение соглашений об их реализации с целью оказания мер государственной поддержки осуществляется в порядке, утвержденном постановлением Правительства Московской области от 03.09.2015 № 757/24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</w:r>
      <w:r w:rsidR="00B927F7"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О порядке заключения, изменения и расторжения соглашений о реализации инвестиционных проектов на территории Московской области</w:t>
      </w:r>
      <w:r w:rsidR="00B927F7"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Мониторинг мест размещения отходов, путем реализации комплекса мер, направленных на выявление мест несанкционированного размещения отходов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и предупреждение причинения вреда окружающей среде при размещении бесхозяйных отходов, в том числе ТКО, выявление случаев причинения такого вреда и ликвидацию его последствий. При этом доля ликвидированных мест несанкционированного размещения отходов должна достигать 100% от количества выявленных мест несанкционированного размещения отходов.</w:t>
      </w:r>
    </w:p>
    <w:p w:rsidR="004854AD" w:rsidRPr="00DD3BF6" w:rsidRDefault="004854AD" w:rsidP="0071060E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Получение государственной услуги по лицензированию деятельности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>по сбору, транспортированию, обработке, утилизации, обезвреживанию, размещению отходов с использованием Регионального портала государственных услуг uslugi.mosreg.ru.</w:t>
      </w:r>
    </w:p>
    <w:p w:rsidR="004854AD" w:rsidRPr="00DD3BF6" w:rsidRDefault="004854AD" w:rsidP="0071060E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программы Московской области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Экология </w:t>
      </w:r>
      <w:r w:rsidRPr="00DD3BF6">
        <w:rPr>
          <w:rFonts w:ascii="Times New Roman" w:hAnsi="Times New Roman" w:cs="Times New Roman"/>
          <w:sz w:val="28"/>
          <w:szCs w:val="28"/>
        </w:rPr>
        <w:br/>
        <w:t>и окружающая среда Подмосковья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, в соответствии с постановлением Правительства Московской области от 25.10.2016 № 795/39 </w:t>
      </w:r>
      <w:r w:rsidR="00B927F7"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Об утверждении государственной программы Московской области </w:t>
      </w:r>
      <w:r w:rsidR="00B927F7">
        <w:rPr>
          <w:rFonts w:ascii="Times New Roman" w:hAnsi="Times New Roman" w:cs="Times New Roman"/>
          <w:bCs/>
          <w:sz w:val="28"/>
          <w:szCs w:val="28"/>
        </w:rPr>
        <w:t>«</w:t>
      </w:r>
      <w:r w:rsidRPr="00DD3BF6">
        <w:rPr>
          <w:rFonts w:ascii="Times New Roman" w:hAnsi="Times New Roman" w:cs="Times New Roman"/>
          <w:bCs/>
          <w:sz w:val="28"/>
          <w:szCs w:val="28"/>
        </w:rPr>
        <w:t>Экология и окружающая среда Подмосковья</w:t>
      </w:r>
      <w:r w:rsidR="00B927F7"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 на 2017–2026 годы</w:t>
      </w:r>
      <w:r w:rsidR="00B927F7">
        <w:rPr>
          <w:rFonts w:ascii="Times New Roman" w:hAnsi="Times New Roman" w:cs="Times New Roman"/>
          <w:bCs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4854AD" w:rsidRPr="00DD3BF6" w:rsidRDefault="004854AD" w:rsidP="0071060E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</w:t>
      </w:r>
      <w:r w:rsidRPr="00DD3BF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доли частного бизнеса в сфере транспортирования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прозрачности коммунального комплекса и улучшение качества оказываемых населению услуг;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общественного контроля за работой организаций, занимающихся транспортированием ТКО, введение системы электронного талона;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числа жалоб жителей по вопросам работы организаций, занимающихся транспортированием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системы оценки работы организаций, занимающихся транспортированием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процедуры проведения торгов по отбору организаций, занимающихся транспортированием ТКО;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цифровой платформы, информатизация сферы ЖКХ.</w:t>
      </w:r>
    </w:p>
    <w:p w:rsidR="004854AD" w:rsidRPr="00DD3BF6" w:rsidRDefault="004854AD" w:rsidP="0071060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4854AD" w:rsidRPr="00DD3BF6" w:rsidSect="009A28EB">
          <w:pgSz w:w="11906" w:h="16838"/>
          <w:pgMar w:top="1134" w:right="567" w:bottom="1134" w:left="1134" w:header="709" w:footer="709" w:gutter="0"/>
          <w:cols w:space="720"/>
          <w:formProt w:val="0"/>
          <w:docGrid w:linePitch="360" w:charSpace="4096"/>
        </w:sect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4854AD" w:rsidRPr="00DD3BF6" w:rsidTr="005E50DE">
        <w:trPr>
          <w:trHeight w:val="265"/>
          <w:jc w:val="center"/>
        </w:trPr>
        <w:tc>
          <w:tcPr>
            <w:tcW w:w="851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854AD" w:rsidRPr="00DD3BF6" w:rsidTr="005E50DE">
        <w:trPr>
          <w:trHeight w:val="458"/>
          <w:jc w:val="center"/>
        </w:trPr>
        <w:tc>
          <w:tcPr>
            <w:tcW w:w="851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D3BF6" w:rsidTr="005E50DE">
        <w:trPr>
          <w:trHeight w:val="160"/>
          <w:jc w:val="center"/>
        </w:trPr>
        <w:tc>
          <w:tcPr>
            <w:tcW w:w="85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54AD" w:rsidRPr="00DD3BF6" w:rsidTr="005E50DE">
        <w:trPr>
          <w:trHeight w:val="69"/>
          <w:jc w:val="center"/>
        </w:trPr>
        <w:tc>
          <w:tcPr>
            <w:tcW w:w="85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rPr>
          <w:trHeight w:val="69"/>
          <w:jc w:val="center"/>
        </w:trPr>
        <w:tc>
          <w:tcPr>
            <w:tcW w:w="851" w:type="dxa"/>
          </w:tcPr>
          <w:p w:rsidR="004854AD" w:rsidRPr="00DD3BF6" w:rsidRDefault="00E85361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1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населения, охваченного системой раздельного сбора отходов</w:t>
            </w:r>
          </w:p>
        </w:tc>
        <w:tc>
          <w:tcPr>
            <w:tcW w:w="1287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9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0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5" w:type="dxa"/>
          </w:tcPr>
          <w:p w:rsidR="004854AD" w:rsidRPr="00DD3BF6" w:rsidRDefault="00AE0015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4854AD" w:rsidRPr="00DD3BF6" w:rsidRDefault="004854AD" w:rsidP="0071060E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54AD" w:rsidRPr="00DD3BF6" w:rsidSect="009A28EB">
          <w:headerReference w:type="default" r:id="rId11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4854AD" w:rsidRPr="00DD3BF6" w:rsidRDefault="004854AD" w:rsidP="0071060E">
      <w:pPr>
        <w:widowControl w:val="0"/>
        <w:numPr>
          <w:ilvl w:val="1"/>
          <w:numId w:val="3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9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53"/>
        <w:gridCol w:w="3828"/>
        <w:gridCol w:w="1527"/>
        <w:gridCol w:w="3292"/>
        <w:gridCol w:w="2725"/>
      </w:tblGrid>
      <w:tr w:rsidR="004854AD" w:rsidRPr="00DD3BF6" w:rsidTr="005E50DE">
        <w:tc>
          <w:tcPr>
            <w:tcW w:w="56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8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29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5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4854AD" w:rsidRPr="00DD3BF6" w:rsidTr="005E50DE">
        <w:trPr>
          <w:trHeight w:val="44"/>
        </w:trPr>
        <w:tc>
          <w:tcPr>
            <w:tcW w:w="56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9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5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54AD" w:rsidRPr="00DD3BF6" w:rsidTr="005E50DE">
        <w:trPr>
          <w:trHeight w:val="245"/>
        </w:trPr>
        <w:tc>
          <w:tcPr>
            <w:tcW w:w="56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4854AD" w:rsidRPr="00DD3BF6" w:rsidRDefault="004854AD" w:rsidP="00AE00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принятие нормативных правовых актов, направленных на регулирование отрасли обращения с отходами на территории </w:t>
            </w:r>
            <w:r w:rsidR="00AE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Лотошино</w:t>
            </w:r>
            <w:r w:rsidR="00A1005C" w:rsidRPr="00A100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3828" w:type="dxa"/>
          </w:tcPr>
          <w:p w:rsidR="004854AD" w:rsidRPr="00DD3BF6" w:rsidRDefault="004854AD" w:rsidP="00AE00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законодательной (нормативной правовой) базы в сфере обращения с ТКО, в том числе актуализация территориальной схемы обращения с отходами, в том числе ТКО, в</w:t>
            </w:r>
            <w:r w:rsidR="00A1005C" w:rsidRPr="00185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AE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Лотошино</w:t>
            </w:r>
            <w:r w:rsidR="00AE0015" w:rsidRPr="0018525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4854AD" w:rsidRPr="00DD3BF6" w:rsidRDefault="004854AD" w:rsidP="00AE00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Оптимизация работы всех участников рынка, в том числе частных организаций в </w:t>
            </w:r>
            <w:r w:rsidR="00AE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городском округе Лотошино</w:t>
            </w:r>
            <w:r w:rsidR="00AE0015" w:rsidRPr="008F7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области, оказывающих услуги по транспортированию ТКО</w:t>
            </w:r>
          </w:p>
        </w:tc>
        <w:tc>
          <w:tcPr>
            <w:tcW w:w="2725" w:type="dxa"/>
          </w:tcPr>
          <w:p w:rsidR="004854AD" w:rsidRPr="00DD3BF6" w:rsidRDefault="0081357C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общественного контроля за деятельностью организаций, оказывающих услуги по транспортированию ТКО</w:t>
            </w:r>
          </w:p>
        </w:tc>
        <w:tc>
          <w:tcPr>
            <w:tcW w:w="3828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прозрачности деятельности и качества оказываемых услуг по транспортированию ТКО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4854AD" w:rsidRPr="00DD3BF6" w:rsidRDefault="004854AD" w:rsidP="00AE001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уровня качества оказываемых услуг населению </w:t>
            </w:r>
            <w:r w:rsidR="00AE00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Лотошино</w:t>
            </w:r>
            <w:r w:rsidR="00AE0015" w:rsidRPr="008F79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области, путем работы </w:t>
            </w:r>
            <w:proofErr w:type="gram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 председателей советов многоквартирных домов Московской области</w:t>
            </w:r>
            <w:proofErr w:type="gramEnd"/>
          </w:p>
        </w:tc>
        <w:tc>
          <w:tcPr>
            <w:tcW w:w="2725" w:type="dxa"/>
          </w:tcPr>
          <w:p w:rsidR="004854AD" w:rsidRPr="00DD3BF6" w:rsidRDefault="0081357C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обратной связи предпринимательскому сообществу</w:t>
            </w:r>
          </w:p>
        </w:tc>
        <w:tc>
          <w:tcPr>
            <w:tcW w:w="3828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Длительный срок реагирования государственных органов на изменяющиеся условия рыночной экономики, возникающие трудности участников рынка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 режиме реального времени получить решение сложившейся трудности</w:t>
            </w:r>
          </w:p>
        </w:tc>
        <w:tc>
          <w:tcPr>
            <w:tcW w:w="2725" w:type="dxa"/>
          </w:tcPr>
          <w:p w:rsidR="004854AD" w:rsidRPr="00DD3BF6" w:rsidRDefault="0081357C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рынка услуг и состояния конкуренции на нем в сфере ЖКХ</w:t>
            </w:r>
          </w:p>
        </w:tc>
        <w:tc>
          <w:tcPr>
            <w:tcW w:w="3828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Узкий круг производителей, на прямую участвующих в закупках в сфере ЖКХ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4854AD" w:rsidRPr="00DD3BF6" w:rsidRDefault="004854AD" w:rsidP="00FA797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деятельности организаций в сфере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 с ТКО</w:t>
            </w:r>
          </w:p>
        </w:tc>
        <w:tc>
          <w:tcPr>
            <w:tcW w:w="2725" w:type="dxa"/>
          </w:tcPr>
          <w:p w:rsidR="004854AD" w:rsidRPr="00DD3BF6" w:rsidRDefault="0081357C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4854AD" w:rsidRPr="00DD3BF6" w:rsidRDefault="004854AD" w:rsidP="0071060E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системы </w:t>
            </w:r>
            <w:proofErr w:type="spell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рейтингования</w:t>
            </w:r>
            <w:proofErr w:type="spell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организаций, оказывающих услуги по транспортированию ТКО</w:t>
            </w:r>
          </w:p>
        </w:tc>
        <w:tc>
          <w:tcPr>
            <w:tcW w:w="3828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эффективности работы по транспортированию ТКО по мнению жителей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4854AD" w:rsidRPr="00DD3BF6" w:rsidRDefault="004854AD" w:rsidP="004E26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организациям, оказывающим услуги по транспортированию ТКО, показателя, оценивающего результат их деятельности</w:t>
            </w:r>
          </w:p>
        </w:tc>
        <w:tc>
          <w:tcPr>
            <w:tcW w:w="2725" w:type="dxa"/>
          </w:tcPr>
          <w:p w:rsidR="004854AD" w:rsidRPr="00DD3BF6" w:rsidRDefault="0081357C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567" w:type="dxa"/>
          </w:tcPr>
          <w:p w:rsidR="004854AD" w:rsidRPr="00DD3BF6" w:rsidRDefault="00AE6CDF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3" w:type="dxa"/>
          </w:tcPr>
          <w:p w:rsidR="004854AD" w:rsidRPr="00DD3BF6" w:rsidRDefault="004854AD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жителей в оценке деятельности организаций, оказывающих услуги по транспортированию ТКО</w:t>
            </w:r>
          </w:p>
        </w:tc>
        <w:tc>
          <w:tcPr>
            <w:tcW w:w="3828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Обязательное реагирование на поступающие обращения граждан в части работы организаций, оказывающих услуги по транспортированию ТКО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292" w:type="dxa"/>
          </w:tcPr>
          <w:p w:rsidR="004854AD" w:rsidRPr="00DD3BF6" w:rsidRDefault="004854AD" w:rsidP="00C100F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76" w:lineRule="auto"/>
              <w:ind w:firstLine="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поступающих обращений посредством информационных сервисов</w:t>
            </w:r>
          </w:p>
        </w:tc>
        <w:tc>
          <w:tcPr>
            <w:tcW w:w="2725" w:type="dxa"/>
          </w:tcPr>
          <w:p w:rsidR="004854AD" w:rsidRPr="00DD3BF6" w:rsidRDefault="0081357C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0B59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4854AD" w:rsidRPr="00DD3BF6" w:rsidRDefault="004854AD" w:rsidP="0071060E">
      <w:pPr>
        <w:widowControl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4854AD" w:rsidRPr="00DD3BF6" w:rsidSect="009A28EB">
          <w:headerReference w:type="default" r:id="rId12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4854AD" w:rsidRPr="00DD3BF6" w:rsidRDefault="004854AD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7A17B9">
        <w:rPr>
          <w:rFonts w:ascii="Times New Roman" w:eastAsiaTheme="majorEastAsia" w:hAnsi="Times New Roman" w:cs="Times New Roman"/>
          <w:b/>
          <w:sz w:val="28"/>
          <w:szCs w:val="28"/>
        </w:rPr>
        <w:t>4. Развитие конкуренции на рынке ритуальных услуг Московской области</w:t>
      </w:r>
    </w:p>
    <w:p w:rsidR="004854AD" w:rsidRPr="0081357C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</w:t>
      </w:r>
      <w:r w:rsidRPr="0081357C">
        <w:rPr>
          <w:rFonts w:ascii="Times New Roman" w:hAnsi="Times New Roman" w:cs="Times New Roman"/>
          <w:i/>
          <w:sz w:val="28"/>
          <w:szCs w:val="28"/>
        </w:rPr>
        <w:t>(</w:t>
      </w:r>
      <w:r w:rsidR="0081357C" w:rsidRPr="0081357C">
        <w:rPr>
          <w:rFonts w:ascii="Times New Roman" w:hAnsi="Times New Roman" w:cs="Times New Roman"/>
          <w:i/>
          <w:sz w:val="28"/>
          <w:szCs w:val="28"/>
        </w:rPr>
        <w:t>Отдел по жилищно-коммунальному хозяйству, благоустройству, транспорту и связи администрации городского округа Лотошино</w:t>
      </w:r>
      <w:r w:rsidRPr="0081357C">
        <w:rPr>
          <w:rFonts w:ascii="Times New Roman" w:hAnsi="Times New Roman" w:cs="Times New Roman"/>
          <w:i/>
          <w:sz w:val="28"/>
          <w:szCs w:val="28"/>
        </w:rPr>
        <w:t>)</w:t>
      </w:r>
      <w:r w:rsidRPr="0081357C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ритуальных услуг</w:t>
      </w:r>
    </w:p>
    <w:p w:rsidR="004854AD" w:rsidRPr="00DD3BF6" w:rsidRDefault="004854AD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ритуальных услуг является одной из наиболее социально значимых отраслей и затрагивает интересы всего населения.</w:t>
      </w:r>
    </w:p>
    <w:p w:rsidR="004854AD" w:rsidRPr="00DD3BF6" w:rsidRDefault="004854AD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муниципального образования размещено </w:t>
      </w:r>
      <w:r w:rsidR="009719D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кладбищ на общей площади более </w:t>
      </w:r>
      <w:r w:rsidR="009719D2">
        <w:rPr>
          <w:rFonts w:ascii="Times New Roman" w:eastAsia="Times New Roman" w:hAnsi="Times New Roman" w:cs="Times New Roman"/>
          <w:sz w:val="28"/>
          <w:szCs w:val="28"/>
          <w:lang w:eastAsia="ru-RU"/>
        </w:rPr>
        <w:t>33,9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гектаров, в том числе </w:t>
      </w:r>
      <w:r w:rsidR="009719D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открытых для захоронения,  </w:t>
      </w:r>
      <w:r w:rsidR="009719D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закрытых для свободного захоронения.</w:t>
      </w:r>
    </w:p>
    <w:p w:rsidR="004854AD" w:rsidRPr="009719D2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Ежегодная потребность в местах захоронения составляет около </w:t>
      </w:r>
      <w:r w:rsidR="009719D2">
        <w:rPr>
          <w:rFonts w:ascii="Times New Roman" w:hAnsi="Times New Roman" w:cs="Times New Roman"/>
          <w:sz w:val="28"/>
          <w:szCs w:val="28"/>
        </w:rPr>
        <w:t>0,5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гектаров. Р</w:t>
      </w: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есурсы кладбищ  </w:t>
      </w:r>
      <w:r w:rsidRPr="009719D2">
        <w:rPr>
          <w:rFonts w:ascii="Times New Roman" w:hAnsi="Times New Roman" w:cs="Times New Roman"/>
          <w:bCs/>
          <w:sz w:val="28"/>
          <w:szCs w:val="28"/>
        </w:rPr>
        <w:t xml:space="preserve">не исчерпаны и составляют </w:t>
      </w:r>
      <w:r w:rsidR="009719D2" w:rsidRPr="009719D2">
        <w:rPr>
          <w:rFonts w:ascii="Times New Roman" w:hAnsi="Times New Roman" w:cs="Times New Roman"/>
          <w:bCs/>
          <w:sz w:val="28"/>
          <w:szCs w:val="28"/>
        </w:rPr>
        <w:t>60%</w:t>
      </w:r>
      <w:r w:rsidRPr="009719D2">
        <w:rPr>
          <w:rFonts w:ascii="Times New Roman" w:hAnsi="Times New Roman" w:cs="Times New Roman"/>
          <w:bCs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кладбищ, земельные </w:t>
      </w:r>
      <w:proofErr w:type="gramStart"/>
      <w:r w:rsidR="00507F6F" w:rsidRPr="00DD3BF6">
        <w:rPr>
          <w:rFonts w:ascii="Times New Roman" w:hAnsi="Times New Roman" w:cs="Times New Roman"/>
          <w:sz w:val="28"/>
          <w:szCs w:val="28"/>
        </w:rPr>
        <w:t>участки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которых оформлены</w:t>
      </w:r>
      <w:r w:rsidRPr="00DD3BF6">
        <w:rPr>
          <w:rFonts w:ascii="Times New Roman" w:hAnsi="Times New Roman" w:cs="Times New Roman"/>
          <w:sz w:val="28"/>
          <w:szCs w:val="28"/>
        </w:rPr>
        <w:br/>
        <w:t>в муниципальную собственность,  составляет</w:t>
      </w:r>
      <w:r w:rsidR="00507F6F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507F6F">
        <w:rPr>
          <w:rFonts w:ascii="Times New Roman" w:hAnsi="Times New Roman" w:cs="Times New Roman"/>
          <w:sz w:val="28"/>
          <w:szCs w:val="28"/>
        </w:rPr>
        <w:t>96,2</w:t>
      </w:r>
      <w:r w:rsidR="009719D2">
        <w:rPr>
          <w:rFonts w:ascii="Times New Roman" w:hAnsi="Times New Roman" w:cs="Times New Roman"/>
          <w:sz w:val="28"/>
          <w:szCs w:val="28"/>
        </w:rPr>
        <w:t xml:space="preserve">% </w:t>
      </w:r>
      <w:r w:rsidRPr="00DD3BF6">
        <w:rPr>
          <w:rFonts w:ascii="Times New Roman" w:hAnsi="Times New Roman" w:cs="Times New Roman"/>
          <w:sz w:val="28"/>
          <w:szCs w:val="28"/>
        </w:rPr>
        <w:t>от общего количества кладбищ.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ритуальных услуг</w:t>
      </w:r>
    </w:p>
    <w:p w:rsidR="004854AD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2018 году количество частных организаций, оказывающих ритуальные услуги на территории </w:t>
      </w:r>
      <w:r w:rsidR="009719D2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Московской области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507F6F">
        <w:rPr>
          <w:rFonts w:ascii="Times New Roman" w:hAnsi="Times New Roman" w:cs="Times New Roman"/>
          <w:sz w:val="28"/>
          <w:szCs w:val="28"/>
        </w:rPr>
        <w:t>6</w:t>
      </w:r>
      <w:r w:rsidR="009719D2">
        <w:rPr>
          <w:rFonts w:ascii="Times New Roman" w:hAnsi="Times New Roman" w:cs="Times New Roman"/>
          <w:sz w:val="28"/>
          <w:szCs w:val="28"/>
        </w:rPr>
        <w:t>8</w:t>
      </w:r>
      <w:r w:rsidR="00E90BC1">
        <w:rPr>
          <w:rFonts w:ascii="Times New Roman" w:hAnsi="Times New Roman" w:cs="Times New Roman"/>
          <w:sz w:val="28"/>
          <w:szCs w:val="28"/>
        </w:rPr>
        <w:t>%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от общего числа</w:t>
      </w:r>
      <w:r w:rsidR="00E90BC1">
        <w:rPr>
          <w:rFonts w:ascii="Times New Roman" w:hAnsi="Times New Roman" w:cs="Times New Roman"/>
          <w:sz w:val="28"/>
          <w:szCs w:val="28"/>
        </w:rPr>
        <w:t xml:space="preserve">. 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E90BC1">
        <w:rPr>
          <w:rFonts w:ascii="Times New Roman" w:hAnsi="Times New Roman" w:cs="Times New Roman"/>
          <w:sz w:val="28"/>
          <w:szCs w:val="28"/>
        </w:rPr>
        <w:t>О</w:t>
      </w:r>
      <w:r w:rsidRPr="00DD3BF6">
        <w:rPr>
          <w:rFonts w:ascii="Times New Roman" w:hAnsi="Times New Roman" w:cs="Times New Roman"/>
          <w:sz w:val="28"/>
          <w:szCs w:val="28"/>
        </w:rPr>
        <w:t xml:space="preserve">бщий ежегодный объем ритуальных услуг населению достигает </w:t>
      </w:r>
      <w:r w:rsidR="00E90BC1">
        <w:rPr>
          <w:rFonts w:ascii="Times New Roman" w:hAnsi="Times New Roman" w:cs="Times New Roman"/>
          <w:sz w:val="28"/>
          <w:szCs w:val="28"/>
        </w:rPr>
        <w:t>7,0 млн.</w:t>
      </w:r>
      <w:r w:rsidRPr="00DD3BF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462D7" w:rsidRDefault="006462D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</w:t>
      </w:r>
      <w:r w:rsidRPr="00DD3BF6">
        <w:rPr>
          <w:rFonts w:ascii="Times New Roman" w:hAnsi="Times New Roman" w:cs="Times New Roman"/>
          <w:i/>
          <w:sz w:val="28"/>
          <w:szCs w:val="28"/>
        </w:rPr>
        <w:t>больше чем половиной</w:t>
      </w:r>
      <w:r w:rsidRPr="00DD3BF6">
        <w:rPr>
          <w:rFonts w:ascii="Times New Roman" w:hAnsi="Times New Roman" w:cs="Times New Roman"/>
          <w:sz w:val="28"/>
          <w:szCs w:val="28"/>
        </w:rPr>
        <w:t xml:space="preserve"> респондентов-предпринимателей (</w:t>
      </w:r>
      <w:r w:rsidR="00E90BC1">
        <w:rPr>
          <w:rFonts w:ascii="Times New Roman" w:hAnsi="Times New Roman" w:cs="Times New Roman"/>
          <w:sz w:val="28"/>
          <w:szCs w:val="28"/>
        </w:rPr>
        <w:t>7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eastAsia="Calibri" w:hAnsi="Times New Roman" w:cs="Times New Roman"/>
          <w:sz w:val="28"/>
          <w:szCs w:val="28"/>
        </w:rPr>
        <w:t>опрошенных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) как напряженное. Увеличение числа конкурентов отметили </w:t>
      </w:r>
      <w:r w:rsidR="00E90BC1">
        <w:rPr>
          <w:rFonts w:ascii="Times New Roman" w:hAnsi="Times New Roman" w:cs="Times New Roman"/>
          <w:sz w:val="28"/>
          <w:szCs w:val="28"/>
        </w:rPr>
        <w:t xml:space="preserve"> 5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опрошенных представителей ритуального бизнеса.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Количество организаций, функционирующих на рынке ритуальных услуг, большинство потребителей (</w:t>
      </w:r>
      <w:r w:rsidR="00E90BC1">
        <w:rPr>
          <w:rFonts w:ascii="Times New Roman" w:hAnsi="Times New Roman" w:cs="Times New Roman"/>
          <w:sz w:val="28"/>
          <w:szCs w:val="28"/>
        </w:rPr>
        <w:t>23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eastAsia="Calibri" w:hAnsi="Times New Roman" w:cs="Times New Roman"/>
          <w:sz w:val="28"/>
          <w:szCs w:val="28"/>
        </w:rPr>
        <w:t>опрошенных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) охарактеризовало как достаточное или избыточное. Выбором организаторов ритуальных услуг в большей или меньшей степени удовлетворено </w:t>
      </w:r>
      <w:r w:rsidR="00E90BC1">
        <w:rPr>
          <w:rFonts w:ascii="Times New Roman" w:hAnsi="Times New Roman" w:cs="Times New Roman"/>
          <w:sz w:val="28"/>
          <w:szCs w:val="28"/>
        </w:rPr>
        <w:t>18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eastAsia="Calibri" w:hAnsi="Times New Roman" w:cs="Times New Roman"/>
          <w:sz w:val="28"/>
          <w:szCs w:val="28"/>
        </w:rPr>
        <w:t>опрошенных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клиентов.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4854AD" w:rsidRPr="007A17B9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7B9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7A17B9" w:rsidRPr="007A17B9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7A17B9">
        <w:rPr>
          <w:rFonts w:ascii="Times New Roman" w:hAnsi="Times New Roman" w:cs="Times New Roman"/>
          <w:sz w:val="28"/>
          <w:szCs w:val="28"/>
        </w:rPr>
        <w:t xml:space="preserve"> осуществляются мероприятия по передаче функций уполномоченного органа местного самоуправления в сфере погребения и похоронного дела муниципальн</w:t>
      </w:r>
      <w:r w:rsidR="007A17B9">
        <w:rPr>
          <w:rFonts w:ascii="Times New Roman" w:hAnsi="Times New Roman" w:cs="Times New Roman"/>
          <w:sz w:val="28"/>
          <w:szCs w:val="28"/>
        </w:rPr>
        <w:t xml:space="preserve">ому </w:t>
      </w:r>
      <w:r w:rsidRPr="007A17B9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7A17B9">
        <w:rPr>
          <w:rFonts w:ascii="Times New Roman" w:hAnsi="Times New Roman" w:cs="Times New Roman"/>
          <w:sz w:val="28"/>
          <w:szCs w:val="28"/>
        </w:rPr>
        <w:t>ому</w:t>
      </w:r>
      <w:r w:rsidRPr="007A17B9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A17B9">
        <w:rPr>
          <w:rFonts w:ascii="Times New Roman" w:hAnsi="Times New Roman" w:cs="Times New Roman"/>
          <w:sz w:val="28"/>
          <w:szCs w:val="28"/>
        </w:rPr>
        <w:t>ю</w:t>
      </w:r>
      <w:r w:rsidRPr="007A17B9">
        <w:rPr>
          <w:rFonts w:ascii="Times New Roman" w:hAnsi="Times New Roman" w:cs="Times New Roman"/>
          <w:sz w:val="28"/>
          <w:szCs w:val="28"/>
        </w:rPr>
        <w:t>, котор</w:t>
      </w:r>
      <w:r w:rsidR="007A17B9">
        <w:rPr>
          <w:rFonts w:ascii="Times New Roman" w:hAnsi="Times New Roman" w:cs="Times New Roman"/>
          <w:sz w:val="28"/>
          <w:szCs w:val="28"/>
        </w:rPr>
        <w:t>о</w:t>
      </w:r>
      <w:r w:rsidRPr="007A17B9">
        <w:rPr>
          <w:rFonts w:ascii="Times New Roman" w:hAnsi="Times New Roman" w:cs="Times New Roman"/>
          <w:sz w:val="28"/>
          <w:szCs w:val="28"/>
        </w:rPr>
        <w:t>е не вправе осуществлять в этой связи предпринимательскую деятельность.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Ритуальные услуги, в том числе услуги по погребению, предоставляются хозяйствующими субъектами, как правило, частной формы собственности.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Работы по содержанию кладбищ осуществляются преимущественно частными коммерческими организациями, заключившими договоры на выполнение данных работ с соблюдением требований Федерального закона от 05.04.2013 № 44-ФЗ </w:t>
      </w:r>
      <w:r w:rsidRPr="00DD3BF6">
        <w:rPr>
          <w:rFonts w:ascii="Times New Roman" w:hAnsi="Times New Roman" w:cs="Times New Roman"/>
          <w:sz w:val="28"/>
          <w:szCs w:val="28"/>
        </w:rPr>
        <w:br/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ритуальных услуг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Наличие недобросовестной конкуренции вследствие превалирования на рынке ритуальных услуг некомпетентных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игроков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основная задача которых получить прибыль в сложной жизненной ситуации граждан, связанной с потерей родных и близких.</w:t>
      </w:r>
      <w:proofErr w:type="gramEnd"/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4854AD" w:rsidRPr="00DD3BF6" w:rsidRDefault="004854AD" w:rsidP="007106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Уход хозяйствующих субъектов с долей участия муниципальных образований Московской области более 50% с рынка оказания ритуальных услуг. При этом муниципальные казенные учреждения оказывают услуги только по гарантированному перечню и содержанию мест захоронений.</w:t>
      </w:r>
    </w:p>
    <w:p w:rsidR="004854AD" w:rsidRPr="00DD3BF6" w:rsidRDefault="004854AD" w:rsidP="0071060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54AD" w:rsidRPr="00DD3BF6" w:rsidRDefault="004854AD" w:rsidP="0071060E">
      <w:pPr>
        <w:keepNext/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4854AD" w:rsidRPr="00DD3BF6" w:rsidRDefault="004854AD" w:rsidP="0071060E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4854AD" w:rsidRPr="00DD3BF6" w:rsidRDefault="004854AD" w:rsidP="0071060E">
      <w:pPr>
        <w:widowControl w:val="0"/>
        <w:pBdr>
          <w:bottom w:val="single" w:sz="4" w:space="29" w:color="FFFFFF"/>
        </w:pBd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оздание цивилизованного и прозрачного рынка ритуальных услуг путем снижения </w:t>
      </w:r>
      <w:proofErr w:type="spellStart"/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коррупциогенности</w:t>
      </w:r>
      <w:proofErr w:type="spellEnd"/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сферы погребения (определение полномочий органов местного самоуправления в сфере погребения и похоронного дела);</w:t>
      </w:r>
    </w:p>
    <w:p w:rsidR="004854AD" w:rsidRPr="00DD3BF6" w:rsidRDefault="004854AD" w:rsidP="0071060E">
      <w:pPr>
        <w:widowControl w:val="0"/>
        <w:pBdr>
          <w:bottom w:val="single" w:sz="4" w:space="29" w:color="FFFFFF"/>
        </w:pBd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качества и доступности ритуальных услуг для всех категорий населения.</w:t>
      </w:r>
    </w:p>
    <w:p w:rsidR="004854AD" w:rsidRPr="00DD3BF6" w:rsidRDefault="004854AD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4854AD" w:rsidRPr="00DD3BF6" w:rsidSect="00685A6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4AD" w:rsidRPr="00DD3BF6" w:rsidRDefault="004854AD" w:rsidP="0071060E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48"/>
        <w:gridCol w:w="4486"/>
        <w:gridCol w:w="1284"/>
        <w:gridCol w:w="1252"/>
        <w:gridCol w:w="1169"/>
        <w:gridCol w:w="1169"/>
        <w:gridCol w:w="1169"/>
        <w:gridCol w:w="1170"/>
        <w:gridCol w:w="3673"/>
      </w:tblGrid>
      <w:tr w:rsidR="004854AD" w:rsidRPr="00DD3BF6" w:rsidTr="005E50DE">
        <w:trPr>
          <w:trHeight w:val="265"/>
          <w:jc w:val="center"/>
        </w:trPr>
        <w:tc>
          <w:tcPr>
            <w:tcW w:w="848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6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4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929" w:type="dxa"/>
            <w:gridSpan w:val="5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73" w:type="dxa"/>
            <w:vMerge w:val="restart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854AD" w:rsidRPr="00DD3BF6" w:rsidTr="005E50DE">
        <w:trPr>
          <w:trHeight w:val="458"/>
          <w:jc w:val="center"/>
        </w:trPr>
        <w:tc>
          <w:tcPr>
            <w:tcW w:w="848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6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6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6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9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70" w:type="dxa"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73" w:type="dxa"/>
            <w:vMerge/>
            <w:vAlign w:val="center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D3BF6" w:rsidTr="005E50DE">
        <w:trPr>
          <w:trHeight w:val="160"/>
          <w:jc w:val="center"/>
        </w:trPr>
        <w:tc>
          <w:tcPr>
            <w:tcW w:w="848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6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84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:rsidR="004854AD" w:rsidRPr="001B4AD3" w:rsidRDefault="007A17B9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D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69" w:type="dxa"/>
          </w:tcPr>
          <w:p w:rsidR="004854AD" w:rsidRPr="001B4AD3" w:rsidRDefault="007A17B9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D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69" w:type="dxa"/>
          </w:tcPr>
          <w:p w:rsidR="004854AD" w:rsidRPr="00DD3BF6" w:rsidRDefault="00507F6F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69" w:type="dxa"/>
          </w:tcPr>
          <w:p w:rsidR="004854AD" w:rsidRPr="00DD3BF6" w:rsidRDefault="00507F6F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70" w:type="dxa"/>
          </w:tcPr>
          <w:p w:rsidR="004854AD" w:rsidRPr="00DD3BF6" w:rsidRDefault="00507F6F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73" w:type="dxa"/>
          </w:tcPr>
          <w:p w:rsidR="004854AD" w:rsidRPr="00507F6F" w:rsidRDefault="00507F6F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rPr>
          <w:trHeight w:val="187"/>
          <w:jc w:val="center"/>
        </w:trPr>
        <w:tc>
          <w:tcPr>
            <w:tcW w:w="848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6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доли кладбищ, земельные участки которых оформлены в муниципальную собственность в соответствии с законодательством Российской Федерации</w:t>
            </w:r>
          </w:p>
        </w:tc>
        <w:tc>
          <w:tcPr>
            <w:tcW w:w="1284" w:type="dxa"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52" w:type="dxa"/>
          </w:tcPr>
          <w:p w:rsidR="004854AD" w:rsidRPr="001B4AD3" w:rsidRDefault="00507F6F" w:rsidP="0071060E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D3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69" w:type="dxa"/>
          </w:tcPr>
          <w:p w:rsidR="004854AD" w:rsidRPr="001B4AD3" w:rsidRDefault="00507F6F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AD3"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1169" w:type="dxa"/>
          </w:tcPr>
          <w:p w:rsidR="004854AD" w:rsidRPr="00DD3BF6" w:rsidRDefault="00507F6F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</w:tcPr>
          <w:p w:rsidR="004854AD" w:rsidRPr="00DD3BF6" w:rsidRDefault="00507F6F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0" w:type="dxa"/>
          </w:tcPr>
          <w:p w:rsidR="004854AD" w:rsidRPr="00DD3BF6" w:rsidRDefault="00507F6F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73" w:type="dxa"/>
          </w:tcPr>
          <w:p w:rsidR="004854AD" w:rsidRPr="00507F6F" w:rsidRDefault="00507F6F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4854AD" w:rsidRPr="00DD3BF6" w:rsidRDefault="004854AD" w:rsidP="0071060E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numPr>
          <w:ilvl w:val="1"/>
          <w:numId w:val="2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50"/>
        <w:gridCol w:w="4502"/>
        <w:gridCol w:w="2761"/>
        <w:gridCol w:w="1527"/>
        <w:gridCol w:w="3119"/>
        <w:gridCol w:w="3401"/>
      </w:tblGrid>
      <w:tr w:rsidR="004854AD" w:rsidRPr="00DD3BF6" w:rsidTr="005E50DE">
        <w:tc>
          <w:tcPr>
            <w:tcW w:w="850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761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3401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4854AD" w:rsidRPr="00DD3BF6" w:rsidTr="005E50DE">
        <w:trPr>
          <w:trHeight w:val="44"/>
        </w:trPr>
        <w:tc>
          <w:tcPr>
            <w:tcW w:w="850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1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54AD" w:rsidRPr="00DD3BF6" w:rsidTr="005E50DE">
        <w:trPr>
          <w:trHeight w:val="245"/>
        </w:trPr>
        <w:tc>
          <w:tcPr>
            <w:tcW w:w="850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</w:tcPr>
          <w:p w:rsidR="004854AD" w:rsidRPr="00DD3BF6" w:rsidRDefault="004854AD" w:rsidP="00507F6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муниципальные программы мероприятий по реорганизации муниципальных унитарных предприятий и муниципальных бюджетных учреждений в муниципальные казенные учреждения </w:t>
            </w:r>
            <w:r w:rsidR="00507F6F" w:rsidRPr="00507F6F">
              <w:rPr>
                <w:rFonts w:ascii="Times New Roman" w:hAnsi="Times New Roman" w:cs="Times New Roman"/>
                <w:i/>
                <w:sz w:val="24"/>
                <w:szCs w:val="24"/>
              </w:rPr>
              <w:t>(Ликвидация МП ГП «Стандарт»)</w:t>
            </w:r>
          </w:p>
        </w:tc>
        <w:tc>
          <w:tcPr>
            <w:tcW w:w="2761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Доминирование на рынке ритуальных услуг муниципальных предприятий</w:t>
            </w:r>
          </w:p>
        </w:tc>
        <w:tc>
          <w:tcPr>
            <w:tcW w:w="1527" w:type="dxa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–2022</w:t>
            </w:r>
          </w:p>
        </w:tc>
        <w:tc>
          <w:tcPr>
            <w:tcW w:w="3119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муниципальными казенными учреждениями услуг только по гарантированному перечню и содержанию мест захоронения</w:t>
            </w:r>
          </w:p>
        </w:tc>
        <w:tc>
          <w:tcPr>
            <w:tcW w:w="3401" w:type="dxa"/>
          </w:tcPr>
          <w:p w:rsidR="004854AD" w:rsidRPr="00DD3BF6" w:rsidRDefault="00507F6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850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2" w:type="dxa"/>
            <w:shd w:val="clear" w:color="auto" w:fill="FFFFFF"/>
          </w:tcPr>
          <w:p w:rsidR="004854AD" w:rsidRPr="00DD3BF6" w:rsidRDefault="004854AD" w:rsidP="0064611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актуализация не реже двух раз в год сведений о хозяйствующих субъектах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и немуниципальных форм собственности, оказывающих ритуальные услуги на территории </w:t>
            </w:r>
            <w:r w:rsidR="00646118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  <w:r w:rsidR="003571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Московской области (ИНН, форма собственности, сфера деятельности)</w:t>
            </w:r>
          </w:p>
        </w:tc>
        <w:tc>
          <w:tcPr>
            <w:tcW w:w="2761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на официальном сайте Главного управления региональной безопасности Московской области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информационно-телекоммуникационной сети Интернет</w:t>
            </w:r>
          </w:p>
        </w:tc>
        <w:tc>
          <w:tcPr>
            <w:tcW w:w="1527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119" w:type="dxa"/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потребителей и организаций к информации</w:t>
            </w:r>
          </w:p>
        </w:tc>
        <w:tc>
          <w:tcPr>
            <w:tcW w:w="3401" w:type="dxa"/>
            <w:shd w:val="clear" w:color="auto" w:fill="FFFFFF"/>
          </w:tcPr>
          <w:p w:rsidR="004854AD" w:rsidRPr="00DD3BF6" w:rsidRDefault="00507F6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4854AD" w:rsidRPr="00DD3BF6" w:rsidRDefault="004854AD" w:rsidP="0071060E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4854AD" w:rsidRPr="00DD3BF6" w:rsidSect="00BA7DAD">
          <w:headerReference w:type="default" r:id="rId13"/>
          <w:pgSz w:w="16838" w:h="11906" w:orient="landscape"/>
          <w:pgMar w:top="1134" w:right="1134" w:bottom="567" w:left="1134" w:header="709" w:footer="709" w:gutter="0"/>
          <w:cols w:space="720"/>
          <w:formProt w:val="0"/>
          <w:docGrid w:linePitch="360" w:charSpace="4096"/>
        </w:sectPr>
      </w:pPr>
      <w:r w:rsidRPr="00DD3B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854AD" w:rsidRPr="00DD3BF6" w:rsidRDefault="004854AD" w:rsidP="0071060E">
      <w:pPr>
        <w:pStyle w:val="1"/>
        <w:keepNext w:val="0"/>
        <w:keepLines w:val="0"/>
        <w:widowControl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Развитие конкуренции на рынке оказания услуг по перевозке </w:t>
      </w: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br/>
        <w:t xml:space="preserve">пассажиров автомобильным транспортом по муниципальным </w:t>
      </w: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br/>
        <w:t>маршрутам регулярных перевозок</w:t>
      </w:r>
    </w:p>
    <w:p w:rsidR="004854AD" w:rsidRPr="00DD3BF6" w:rsidRDefault="004854AD" w:rsidP="0071060E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</w:t>
      </w:r>
      <w:r w:rsidRPr="0081357C">
        <w:rPr>
          <w:rFonts w:ascii="Times New Roman" w:hAnsi="Times New Roman" w:cs="Times New Roman"/>
          <w:i/>
          <w:sz w:val="28"/>
          <w:szCs w:val="28"/>
        </w:rPr>
        <w:t>(</w:t>
      </w:r>
      <w:r w:rsidR="0081357C" w:rsidRPr="0081357C">
        <w:rPr>
          <w:rFonts w:ascii="Times New Roman" w:hAnsi="Times New Roman" w:cs="Times New Roman"/>
          <w:i/>
          <w:sz w:val="28"/>
          <w:szCs w:val="28"/>
        </w:rPr>
        <w:t>Отдел по жилищно-коммунальному хозяйству, благоустройству, транспорту и связи администрации городского округа Лотошино</w:t>
      </w:r>
      <w:r w:rsidRPr="0081357C">
        <w:rPr>
          <w:rFonts w:ascii="Times New Roman" w:hAnsi="Times New Roman" w:cs="Times New Roman"/>
          <w:i/>
          <w:sz w:val="28"/>
          <w:szCs w:val="28"/>
        </w:rPr>
        <w:t>)</w:t>
      </w:r>
      <w:r w:rsidRPr="0081357C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:rsidR="004854AD" w:rsidRPr="00DD3BF6" w:rsidRDefault="004854AD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Маршрутная сеть </w:t>
      </w:r>
      <w:r w:rsidR="006461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насчитывает </w:t>
      </w:r>
      <w:r w:rsidR="0064611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</w:t>
      </w:r>
      <w:r w:rsidR="0064611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перевозок, из которых </w:t>
      </w:r>
      <w:r w:rsidR="0064611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–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маршрутов регулярных перевозок.</w:t>
      </w:r>
    </w:p>
    <w:p w:rsidR="004854AD" w:rsidRPr="00DD3BF6" w:rsidRDefault="004854AD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стоимость одной поездки в городском муниципальном автобусе согласно установленным регулируемым тарифам в 2019 году составила</w:t>
      </w:r>
      <w:r w:rsidR="00646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64611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0A8" w:rsidRDefault="0064611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4854AD"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хозяйствующих субъектов на рынке ведут свою деятельность более 10 лет. </w:t>
      </w:r>
    </w:p>
    <w:p w:rsidR="004854AD" w:rsidRPr="00DD3BF6" w:rsidRDefault="00B840A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перевозке пассажиров на территории округа оказывает АО</w:t>
      </w:r>
      <w:r w:rsidRPr="00B8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«МОСТРАНСАВТО» (до июня 2019 г. ГУП МО «МОСТРАНСАВТО»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54AD" w:rsidRPr="00DD3BF6" w:rsidRDefault="004854AD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:rsidR="004854AD" w:rsidRPr="00DD3BF6" w:rsidRDefault="00701AF9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854AD" w:rsidRPr="00DD3BF6">
        <w:rPr>
          <w:rFonts w:ascii="Times New Roman" w:hAnsi="Times New Roman" w:cs="Times New Roman"/>
          <w:sz w:val="28"/>
          <w:szCs w:val="28"/>
        </w:rPr>
        <w:t xml:space="preserve"> 2019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854AD" w:rsidRPr="00DD3BF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B840A8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4AD"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на муниципальных маршрутах </w:t>
      </w:r>
      <w:r>
        <w:rPr>
          <w:rFonts w:ascii="Times New Roman" w:hAnsi="Times New Roman" w:cs="Times New Roman"/>
          <w:sz w:val="28"/>
          <w:szCs w:val="28"/>
        </w:rPr>
        <w:t xml:space="preserve"> работал </w:t>
      </w:r>
      <w:r w:rsidR="00B840A8">
        <w:rPr>
          <w:rFonts w:ascii="Times New Roman" w:hAnsi="Times New Roman" w:cs="Times New Roman"/>
          <w:sz w:val="28"/>
          <w:szCs w:val="28"/>
        </w:rPr>
        <w:t xml:space="preserve"> 1</w:t>
      </w:r>
      <w:r w:rsidR="004854AD" w:rsidRPr="00DD3BF6">
        <w:rPr>
          <w:rFonts w:ascii="Times New Roman" w:hAnsi="Times New Roman" w:cs="Times New Roman"/>
          <w:sz w:val="28"/>
          <w:szCs w:val="28"/>
        </w:rPr>
        <w:t xml:space="preserve"> перевозчик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4AD" w:rsidRPr="00DD3BF6">
        <w:rPr>
          <w:rFonts w:ascii="Times New Roman" w:hAnsi="Times New Roman" w:cs="Times New Roman"/>
          <w:sz w:val="28"/>
          <w:szCs w:val="28"/>
        </w:rPr>
        <w:t>негосударственн</w:t>
      </w:r>
      <w:r>
        <w:rPr>
          <w:rFonts w:ascii="Times New Roman" w:hAnsi="Times New Roman" w:cs="Times New Roman"/>
          <w:sz w:val="28"/>
          <w:szCs w:val="28"/>
        </w:rPr>
        <w:t>ой формы собственности.</w:t>
      </w:r>
      <w:r w:rsidR="004854AD"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AF9" w:rsidRDefault="004854AD" w:rsidP="0071060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в </w:t>
      </w:r>
      <w:r w:rsidR="00701A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муниципальным маршрутам пассажирского автомобильного транспорта перевезено</w:t>
      </w:r>
      <w:r w:rsidR="00701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460 тыс.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701A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AF9" w:rsidRDefault="00701AF9" w:rsidP="0071060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муниципального контракта с АО </w:t>
      </w:r>
      <w:r w:rsidRPr="00B840A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«МОСТРАНСАВТО»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установлено требование привлечения к исполнению контракта субъектов малого предпринимательства</w:t>
      </w:r>
      <w:r w:rsidR="004D6A2A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</w:t>
      </w:r>
      <w:r w:rsidR="004D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субподряда состав</w:t>
      </w:r>
      <w:r w:rsidR="003736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D6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30% от стоимости услуг.</w:t>
      </w:r>
    </w:p>
    <w:p w:rsidR="00701AF9" w:rsidRPr="00DD3BF6" w:rsidRDefault="00701AF9" w:rsidP="0071060E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4D6A2A" w:rsidRDefault="004854AD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</w:t>
      </w:r>
      <w:r w:rsidR="004D6A2A">
        <w:rPr>
          <w:rFonts w:ascii="Times New Roman" w:hAnsi="Times New Roman" w:cs="Times New Roman"/>
          <w:sz w:val="28"/>
          <w:szCs w:val="28"/>
        </w:rPr>
        <w:t>как «низк</w:t>
      </w:r>
      <w:r w:rsidR="00373621">
        <w:rPr>
          <w:rFonts w:ascii="Times New Roman" w:hAnsi="Times New Roman" w:cs="Times New Roman"/>
          <w:sz w:val="28"/>
          <w:szCs w:val="28"/>
        </w:rPr>
        <w:t>ое</w:t>
      </w:r>
      <w:r w:rsidR="004D6A2A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Подавляющее большинство пользователей услуг  наземного транспорта </w:t>
      </w:r>
      <w:r w:rsidRPr="004D6A2A">
        <w:rPr>
          <w:rFonts w:ascii="Times New Roman" w:hAnsi="Times New Roman" w:cs="Times New Roman"/>
          <w:sz w:val="28"/>
          <w:szCs w:val="28"/>
        </w:rPr>
        <w:t>не удовлетворены</w:t>
      </w:r>
      <w:r w:rsidRPr="00DD3BF6">
        <w:rPr>
          <w:rFonts w:ascii="Times New Roman" w:hAnsi="Times New Roman" w:cs="Times New Roman"/>
          <w:sz w:val="28"/>
          <w:szCs w:val="28"/>
        </w:rPr>
        <w:t xml:space="preserve"> имеющейся у них возможностью выбора. </w:t>
      </w:r>
      <w:proofErr w:type="gramEnd"/>
    </w:p>
    <w:p w:rsidR="004854AD" w:rsidRPr="00DD3BF6" w:rsidRDefault="004854AD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К ключевым критериям выбора перевозчика относятся частота рейсов (</w:t>
      </w:r>
      <w:r w:rsidR="004D6A2A">
        <w:rPr>
          <w:rFonts w:ascii="Times New Roman" w:hAnsi="Times New Roman" w:cs="Times New Roman"/>
          <w:sz w:val="28"/>
          <w:szCs w:val="28"/>
        </w:rPr>
        <w:t>60</w:t>
      </w:r>
      <w:r w:rsidRPr="00DD3BF6">
        <w:rPr>
          <w:rFonts w:ascii="Times New Roman" w:hAnsi="Times New Roman" w:cs="Times New Roman"/>
          <w:sz w:val="28"/>
          <w:szCs w:val="28"/>
        </w:rPr>
        <w:t>%), стоимость услуги (</w:t>
      </w:r>
      <w:r w:rsidR="004D6A2A">
        <w:rPr>
          <w:rFonts w:ascii="Times New Roman" w:hAnsi="Times New Roman" w:cs="Times New Roman"/>
          <w:sz w:val="28"/>
          <w:szCs w:val="28"/>
        </w:rPr>
        <w:t>30</w:t>
      </w:r>
      <w:r w:rsidRPr="00DD3BF6">
        <w:rPr>
          <w:rFonts w:ascii="Times New Roman" w:hAnsi="Times New Roman" w:cs="Times New Roman"/>
          <w:sz w:val="28"/>
          <w:szCs w:val="28"/>
        </w:rPr>
        <w:t>%), состояние транспортного средства (</w:t>
      </w:r>
      <w:r w:rsidR="00B248F4">
        <w:rPr>
          <w:rFonts w:ascii="Times New Roman" w:hAnsi="Times New Roman" w:cs="Times New Roman"/>
          <w:sz w:val="28"/>
          <w:szCs w:val="28"/>
        </w:rPr>
        <w:t>53</w:t>
      </w:r>
      <w:r w:rsidRPr="00DD3BF6">
        <w:rPr>
          <w:rFonts w:ascii="Times New Roman" w:hAnsi="Times New Roman" w:cs="Times New Roman"/>
          <w:sz w:val="28"/>
          <w:szCs w:val="28"/>
        </w:rPr>
        <w:t>%) и качество работы водителей (</w:t>
      </w:r>
      <w:r w:rsidR="00B248F4">
        <w:rPr>
          <w:rFonts w:ascii="Times New Roman" w:hAnsi="Times New Roman" w:cs="Times New Roman"/>
          <w:sz w:val="28"/>
          <w:szCs w:val="28"/>
        </w:rPr>
        <w:t>38</w:t>
      </w:r>
      <w:r w:rsidRPr="00DD3BF6">
        <w:rPr>
          <w:rFonts w:ascii="Times New Roman" w:hAnsi="Times New Roman" w:cs="Times New Roman"/>
          <w:sz w:val="28"/>
          <w:szCs w:val="28"/>
        </w:rPr>
        <w:t>%)</w:t>
      </w:r>
      <w:r w:rsidRPr="00DD3BF6">
        <w:rPr>
          <w:rFonts w:ascii="Times New Roman" w:hAnsi="Times New Roman" w:cs="Times New Roman"/>
          <w:i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4854AD" w:rsidRPr="00DD3BF6" w:rsidRDefault="004854AD" w:rsidP="0071060E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Особенностью рынка оказания услуг по перевозке пассажиров автомобильным транспортом по муниципальным маршрутам регулярных перевозок </w:t>
      </w:r>
      <w:r w:rsidR="00B248F4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373621">
        <w:rPr>
          <w:rFonts w:ascii="Times New Roman" w:hAnsi="Times New Roman" w:cs="Times New Roman"/>
          <w:sz w:val="28"/>
          <w:szCs w:val="28"/>
        </w:rPr>
        <w:t xml:space="preserve"> полное 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373621">
        <w:rPr>
          <w:rFonts w:ascii="Times New Roman" w:hAnsi="Times New Roman" w:cs="Times New Roman"/>
          <w:sz w:val="28"/>
          <w:szCs w:val="28"/>
        </w:rPr>
        <w:t>отсутствие</w:t>
      </w:r>
      <w:r w:rsidR="00CC2A23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DD3BF6">
        <w:rPr>
          <w:rFonts w:ascii="Times New Roman" w:hAnsi="Times New Roman" w:cs="Times New Roman"/>
          <w:sz w:val="28"/>
          <w:szCs w:val="28"/>
        </w:rPr>
        <w:t>перевозчиков</w:t>
      </w:r>
      <w:r w:rsidR="00CC2A23">
        <w:rPr>
          <w:rFonts w:ascii="Times New Roman" w:hAnsi="Times New Roman" w:cs="Times New Roman"/>
          <w:sz w:val="28"/>
          <w:szCs w:val="28"/>
        </w:rPr>
        <w:t>, зарегистрированных на территории округа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  <w:r w:rsidR="00373621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373621">
        <w:rPr>
          <w:rFonts w:ascii="Times New Roman" w:hAnsi="Times New Roman" w:cs="Times New Roman"/>
          <w:sz w:val="28"/>
          <w:szCs w:val="28"/>
        </w:rPr>
        <w:t xml:space="preserve"> перевозки осуществляет </w:t>
      </w:r>
      <w:r w:rsidR="00CC2A23">
        <w:rPr>
          <w:rFonts w:ascii="Times New Roman" w:hAnsi="Times New Roman" w:cs="Times New Roman"/>
          <w:sz w:val="28"/>
          <w:szCs w:val="28"/>
        </w:rPr>
        <w:t>организация, расположенная в соседнем районе</w:t>
      </w:r>
      <w:r w:rsidR="00373621">
        <w:rPr>
          <w:rFonts w:ascii="Times New Roman" w:hAnsi="Times New Roman" w:cs="Times New Roman"/>
          <w:sz w:val="28"/>
          <w:szCs w:val="28"/>
        </w:rPr>
        <w:t xml:space="preserve"> Волоколамский филиал </w:t>
      </w:r>
      <w:r w:rsidR="00373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="00373621" w:rsidRPr="00B840A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«МОСТРАНСАВТО»</w:t>
      </w:r>
      <w:r w:rsidRPr="00DD3BF6">
        <w:rPr>
          <w:rFonts w:ascii="Times New Roman" w:hAnsi="Times New Roman" w:cs="Times New Roman"/>
          <w:sz w:val="28"/>
          <w:szCs w:val="28"/>
        </w:rPr>
        <w:t xml:space="preserve">. Таким образом, основную долю рынка занимают </w:t>
      </w:r>
      <w:r w:rsidR="00373621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крупны</w:t>
      </w:r>
      <w:r w:rsidR="00373621">
        <w:rPr>
          <w:rFonts w:ascii="Times New Roman" w:hAnsi="Times New Roman" w:cs="Times New Roman"/>
          <w:sz w:val="28"/>
          <w:szCs w:val="28"/>
        </w:rPr>
        <w:t>й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перевозчик</w:t>
      </w:r>
      <w:r w:rsidR="00373621">
        <w:rPr>
          <w:rFonts w:ascii="Times New Roman" w:hAnsi="Times New Roman" w:cs="Times New Roman"/>
          <w:sz w:val="28"/>
          <w:szCs w:val="28"/>
        </w:rPr>
        <w:t xml:space="preserve"> не государственной формы собственности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4854AD" w:rsidRPr="00DD3BF6" w:rsidRDefault="004854AD" w:rsidP="0071060E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Вероятной причиной недостаточного развития частных перевозчиков являются значительные первоначальные вложения (стоимость автобусов и их обслуживания) при длительных сроках окупаемости, а также высокие ставки по банковским кредитам.</w:t>
      </w:r>
    </w:p>
    <w:p w:rsidR="004854AD" w:rsidRPr="00DD3BF6" w:rsidRDefault="004854AD" w:rsidP="0071060E">
      <w:pPr>
        <w:widowControl w:val="0"/>
        <w:tabs>
          <w:tab w:val="left" w:pos="851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keepNext/>
        <w:keepLines/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Основными проблемами, препятствующими развитию конкуренции на рынке оказания услуг по перевозке пассажиров автомобильным транспортом по муниципальным маршрутам регулярных перевозок </w:t>
      </w:r>
      <w:r w:rsidR="00CC2A23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>, являются: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 числа административных барьеров, затрудняющих ведения бизнеса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рынке пассажирских перевозок;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отставание темпов развития транспортной инфраструктуры от темпов социально-экономического развития региона;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осуществления значительных первоначальных капитальных вложений на приобретение необходимого транспорта (автобусов) и организацию обслуживания автобусного парка при длительных сроках окупаемости вложений.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CC2A23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Московской области реализуется программа </w:t>
      </w:r>
      <w:r w:rsidR="00CC2A23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 на территории Лотошинского муниципального района на 2018-2022 года»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утвержденная </w:t>
      </w:r>
      <w:r w:rsidR="00CC2A23">
        <w:rPr>
          <w:rFonts w:ascii="Times New Roman" w:hAnsi="Times New Roman" w:cs="Times New Roman"/>
          <w:sz w:val="28"/>
          <w:szCs w:val="28"/>
        </w:rPr>
        <w:t>постановлением</w:t>
      </w:r>
      <w:r w:rsidR="00904821">
        <w:rPr>
          <w:rFonts w:ascii="Times New Roman" w:hAnsi="Times New Roman" w:cs="Times New Roman"/>
          <w:sz w:val="28"/>
          <w:szCs w:val="28"/>
        </w:rPr>
        <w:t xml:space="preserve">  Главы Лотошинского муниципального района от 12.07.2019 №622</w:t>
      </w:r>
      <w:r w:rsidRPr="00DD3BF6">
        <w:rPr>
          <w:rFonts w:ascii="Times New Roman" w:hAnsi="Times New Roman" w:cs="Times New Roman"/>
          <w:sz w:val="28"/>
          <w:szCs w:val="28"/>
        </w:rPr>
        <w:t xml:space="preserve">, в рамках исполнения которой в сфере </w:t>
      </w:r>
      <w:r w:rsidR="00904821">
        <w:rPr>
          <w:rFonts w:ascii="Times New Roman" w:hAnsi="Times New Roman" w:cs="Times New Roman"/>
          <w:sz w:val="28"/>
          <w:szCs w:val="28"/>
        </w:rPr>
        <w:t>транспортных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 услуг осуществляются мероприятия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перевозок.</w:t>
      </w:r>
      <w:proofErr w:type="gramEnd"/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Программой предусмотрено решение задач по повышению уровня качества и доступности транспортных услуг для населения: оптимизация маршрутной сети, обновление подвижного состава, развитие безналичной оплаты проезда, субсидирование перевозок отдельных категорий граждан</w:t>
      </w:r>
      <w:r w:rsidRPr="00904821">
        <w:rPr>
          <w:rFonts w:ascii="Times New Roman" w:hAnsi="Times New Roman" w:cs="Times New Roman"/>
          <w:sz w:val="28"/>
          <w:szCs w:val="28"/>
        </w:rPr>
        <w:t>, иные мероприятия.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numPr>
          <w:ilvl w:val="1"/>
          <w:numId w:val="6"/>
        </w:numPr>
        <w:tabs>
          <w:tab w:val="left" w:pos="0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Calibri" w:hAnsi="Times New Roman" w:cs="Times New Roman"/>
          <w:sz w:val="28"/>
          <w:szCs w:val="28"/>
        </w:rPr>
        <w:t>р</w:t>
      </w:r>
      <w:r w:rsidRPr="00DD3BF6">
        <w:rPr>
          <w:rFonts w:ascii="Times New Roman" w:hAnsi="Times New Roman" w:cs="Times New Roman"/>
          <w:sz w:val="28"/>
          <w:szCs w:val="28"/>
        </w:rPr>
        <w:t xml:space="preserve">азвитие институтов взаимодействия государства и бизнеса (в том числе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рамках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Совета рынка транспортных услуг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);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совершенствование конкурентных процедур в сфере пассажирских перевозок;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прозрачности условий конкурсного отбора на организацию транспортного обслуживания населения на маршрутах общего пользования;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единых стандартов для транспортных средств;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сокращение доли услуг, реализуемых государственными и муниципальными унитарными предприятиями, в общем объеме транспортных услуг, в том числе обеспечение преимуществ субъектам малого предпринимательства для участия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закупках на оказание услуг по перевозке пассажиров по маршрутам регулярных перевозок по регулируемым и нерегулируемым тарифам на территории </w:t>
      </w:r>
      <w:r w:rsidR="009048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854AD" w:rsidRPr="00DD3BF6" w:rsidSect="006338B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854AD" w:rsidRPr="00DD3BF6" w:rsidRDefault="004854AD" w:rsidP="0071060E">
      <w:pPr>
        <w:widowControl w:val="0"/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 развития конкуренции на рынке</w:t>
      </w:r>
    </w:p>
    <w:tbl>
      <w:tblPr>
        <w:tblW w:w="16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51"/>
        <w:gridCol w:w="4501"/>
        <w:gridCol w:w="1287"/>
        <w:gridCol w:w="1179"/>
        <w:gridCol w:w="1179"/>
        <w:gridCol w:w="1179"/>
        <w:gridCol w:w="1179"/>
        <w:gridCol w:w="1180"/>
        <w:gridCol w:w="3685"/>
      </w:tblGrid>
      <w:tr w:rsidR="004854AD" w:rsidRPr="00DD3BF6" w:rsidTr="005E50DE">
        <w:trPr>
          <w:trHeight w:val="265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4854AD" w:rsidRPr="00DD3BF6" w:rsidTr="005E50DE">
        <w:trPr>
          <w:trHeight w:val="458"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4AD" w:rsidRPr="00DD3BF6" w:rsidRDefault="004854AD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4AD" w:rsidRPr="00DD3BF6" w:rsidTr="005E50DE">
        <w:trPr>
          <w:trHeight w:val="1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854AD" w:rsidRPr="00DD3BF6" w:rsidTr="005E50DE">
        <w:trPr>
          <w:trHeight w:val="6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D3BF6" w:rsidRDefault="006462D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D3BF6" w:rsidRDefault="004854AD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D3BF6" w:rsidRDefault="00C468E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854AD" w:rsidRPr="00DD3BF6">
              <w:rPr>
                <w:rFonts w:ascii="Times New Roman" w:hAnsi="Times New Roman" w:cs="Times New Roman"/>
                <w:sz w:val="24"/>
                <w:szCs w:val="24"/>
              </w:rPr>
              <w:t>роцентов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904821" w:rsidRDefault="00904821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904821" w:rsidRDefault="00904821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904821" w:rsidRDefault="00904821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904821" w:rsidRDefault="00904821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904821" w:rsidRDefault="00904821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8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D3BF6" w:rsidRDefault="00904821" w:rsidP="0071060E">
            <w:pPr>
              <w:spacing w:after="0"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4854AD" w:rsidRPr="00DD3BF6" w:rsidRDefault="004854AD" w:rsidP="0071060E">
      <w:pPr>
        <w:widowControl w:val="0"/>
        <w:numPr>
          <w:ilvl w:val="1"/>
          <w:numId w:val="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показателей развития конкуренции на рынке</w:t>
      </w:r>
    </w:p>
    <w:tbl>
      <w:tblPr>
        <w:tblW w:w="1612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850"/>
        <w:gridCol w:w="4502"/>
        <w:gridCol w:w="3154"/>
        <w:gridCol w:w="1527"/>
        <w:gridCol w:w="3119"/>
        <w:gridCol w:w="2976"/>
      </w:tblGrid>
      <w:tr w:rsidR="004854AD" w:rsidRPr="00DD3BF6" w:rsidTr="005E50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4854AD" w:rsidRPr="00DD3BF6" w:rsidTr="005E50DE">
        <w:trPr>
          <w:trHeight w:val="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854AD" w:rsidRPr="00DD3BF6" w:rsidTr="005E50DE">
        <w:trPr>
          <w:trHeight w:val="2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аукционов в электронной форме (конкурсов) на право заключения муниципальных контрактов на выполнение работ по перевозке пассажиров автомобильным транспортом и городским наземным электрическим транспортом по маршрутам регулярных перевозок по регулируемым тарифам, на которых отдельным категориям граждан предоставляются меры социальной поддержки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Необходимость развития рынка услуг по перевозке пассажиров и багажа автомобильным транспортом и городским наземным электрическим транспортом по регулируемым тарифам перевозчиками негосударственных форм собственности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AD" w:rsidRPr="00DD3BF6" w:rsidRDefault="006312D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открытых конкурсов на право осуществления перевозок по муниципальным маршрутам регулярных перевозок автомобильным транспортом по нерегулируемым тарифам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Необходимость развития рынка услуг по перевозке пассажиров и багажа автомобильным транспортом по нерегулируемым тарифам перевозчиками негосударственных форм собственности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Допуск перевозчиков на маршруты регулярных перевозок по нерегулируемым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6312D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6312D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вновь созданных организаций частной формы собственности в </w:t>
            </w:r>
            <w:r w:rsidR="006312DF">
              <w:rPr>
                <w:rFonts w:ascii="Times New Roman" w:hAnsi="Times New Roman" w:cs="Times New Roman"/>
                <w:sz w:val="24"/>
                <w:szCs w:val="24"/>
              </w:rPr>
              <w:t>городском округе Лотошино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, оказывающих услуги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конкурентной среды в </w:t>
            </w:r>
            <w:r w:rsidR="0035716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образовании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2019–2022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перевозчиков негосударственных форм собственности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6312D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автобусов на маршрутах, обслуживаемых субъектами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подвижного состава на муниципальных маршрутах, обслуживаемых субъектами малого предпринимательства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доли пассажиров, перевезенных субъектами малого предпринимательства, по муниципальным маршрутам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6312D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Предусмотреть в муниципальных контрактах на выполнение работ по перевозке пассажиров, связанных с осуществлением регулярных перевозок по муниципальным маршрутам регулярных перевозок по регулируемым тарифам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возможность привлечения к исполнению контракта субподрядчиков, соисполнителей из числа субъектов малого предпринимательства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конкуренции, содействие развитию малого и среднего бизнеса на рынке услуг по перевозке пассажиров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Допуск перевозчиков на маршруты регулярных перевозок по регулируемым тарифам Московской области на конкурентной основе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6312D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пассажиропотока и потребностей муниципальных образований в корректировке существующей маршрутной сети и установления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развития рынка услуг по перевозке пассажиров и багажа автомобильным транспортом и городским наземным электрическим транспортом по муниципальным маршрутам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маршрутов, удовлетворение в полном объеме потребностей населения в перевозках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6312D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планирования регулярных автоперевозок пассажиров по муниципальным маршрутам с учетом предложений перевозчиков негосударственной формы собственности по установлению новых маршрутов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6312D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  <w:r w:rsidR="006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Лотошино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перевозчиков негосударственных форм собственности в вопросах транспортного обслуживания населения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Удовлетворение в полном объеме потребностей населения в перевозках, развитие сектора регулярных перевозок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6312D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сети маршрутов регулярных перевозок с учетом предложений, поступивших от перевозчиков негосударственных форм собственности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рынка услуг по перевозке   пассажиров автотранспортом по маршрутам регулярных перевозок и создание благоприятных условий для функционирования субъектов малого и среднего предпринимательства на рынке пассажирских перевозок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6312DF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перевозчиков негосударственных форм собственности, работающих на муниципальных маршрутах. Развитие сети маршрутов регулярных перевозок </w:t>
            </w:r>
            <w:r w:rsidR="006312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Лотошино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6312D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4854AD" w:rsidRPr="00DD3BF6" w:rsidTr="005E50D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пресечению деятельности нелегальных перевозчиков, включая: организацию взаимодействия с территориальными органами федеральных исполнительных органов власти (например, Федеральной службой по надзору в сфере транспорта) с целью пресечения деятельности по перевозке пассажиров по муниципальным маршрутам без заключения договоров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организации перевозок нелегальными перевозчиками. Вынесение проблемных вопросов на заседания оперативного штаба по контролю за осуществлением регулярных перевозок пассажиров и багажа на территории Московской области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3BF6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4854AD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Исключение возможности появления на рынке пассажирских перевозок нелегальных перевозчиков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AD" w:rsidRPr="00DD3BF6" w:rsidRDefault="006312DF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4854AD" w:rsidRPr="00DD3BF6" w:rsidRDefault="004854AD" w:rsidP="0071060E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54AD" w:rsidRPr="00DD3BF6" w:rsidRDefault="004854A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E3711" w:rsidRPr="00DD3BF6" w:rsidSect="000E3711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widowControl w:val="0"/>
        <w:spacing w:after="0" w:line="276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6. Развитие конкуренции на рынке услуг связи, в том числе услуг по предоставлению широкополосного доступа к информационно-телекоммуникационной сети 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«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Интернет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»</w:t>
      </w:r>
    </w:p>
    <w:p w:rsidR="005D02C7" w:rsidRPr="0081357C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</w:t>
      </w:r>
      <w:r w:rsidRPr="0081357C">
        <w:rPr>
          <w:rFonts w:ascii="Times New Roman" w:hAnsi="Times New Roman" w:cs="Times New Roman"/>
          <w:i/>
          <w:sz w:val="28"/>
          <w:szCs w:val="28"/>
        </w:rPr>
        <w:t>(</w:t>
      </w:r>
      <w:r w:rsidR="0081357C" w:rsidRPr="0081357C">
        <w:rPr>
          <w:rFonts w:ascii="Times New Roman" w:hAnsi="Times New Roman" w:cs="Times New Roman"/>
          <w:i/>
          <w:sz w:val="28"/>
          <w:szCs w:val="28"/>
        </w:rPr>
        <w:t>Отдел по жилищно-коммунальному хозяйству, благоустройству, транспорту и связи администрации городского округа Лотошино</w:t>
      </w:r>
      <w:r w:rsidRPr="0081357C">
        <w:rPr>
          <w:rFonts w:ascii="Times New Roman" w:hAnsi="Times New Roman" w:cs="Times New Roman"/>
          <w:i/>
          <w:sz w:val="28"/>
          <w:szCs w:val="28"/>
        </w:rPr>
        <w:t>)</w:t>
      </w:r>
      <w:r w:rsidRPr="0081357C">
        <w:rPr>
          <w:rFonts w:ascii="Times New Roman" w:hAnsi="Times New Roman" w:cs="Times New Roman"/>
          <w:sz w:val="28"/>
          <w:szCs w:val="28"/>
        </w:rPr>
        <w:t>.</w:t>
      </w:r>
    </w:p>
    <w:p w:rsidR="00E041A8" w:rsidRPr="00DD3BF6" w:rsidRDefault="00E041A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1B4975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Исходная информация в отношении ситуации и проблематики на рынке услуг связи, в том числе услуг по предоставлению широкополосного доступа к информационно-телекоммуникационной сети </w:t>
      </w:r>
      <w:r w:rsidR="00B9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</w:t>
      </w:r>
      <w:r w:rsidR="00B927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D02C7" w:rsidRPr="00DD3BF6" w:rsidRDefault="005D02C7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2018 года доля домохозяйств в </w:t>
      </w:r>
      <w:r w:rsidR="006312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области, имеющих возможность пользоваться услугами проводного или мобильного широкополосного доступа к сети Интернет на скорости не менее 1 Мбит в секунду, предоставляемыми не менее чем двумя операторами, достигла </w:t>
      </w:r>
      <w:r w:rsidR="006312DF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="006312DF">
        <w:rPr>
          <w:rFonts w:ascii="Times New Roman" w:eastAsia="Times New Roman" w:hAnsi="Times New Roman" w:cs="Times New Roman"/>
          <w:sz w:val="28"/>
          <w:szCs w:val="28"/>
          <w:lang w:eastAsia="ru-RU"/>
        </w:rPr>
        <w:t>217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домохозяйств).</w:t>
      </w:r>
    </w:p>
    <w:p w:rsidR="005D02C7" w:rsidRPr="00DD3BF6" w:rsidRDefault="005D02C7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порядка </w:t>
      </w:r>
      <w:r w:rsidR="006312DF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 многоквартирных домов (</w:t>
      </w:r>
      <w:r w:rsidR="006312DF">
        <w:rPr>
          <w:rFonts w:ascii="Times New Roman" w:eastAsia="Times New Roman" w:hAnsi="Times New Roman" w:cs="Times New Roman"/>
          <w:sz w:val="28"/>
          <w:szCs w:val="28"/>
          <w:lang w:eastAsia="ru-RU"/>
        </w:rPr>
        <w:t>173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домохозяйств</w:t>
      </w:r>
      <w:r w:rsidR="00B731E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Московской области имеют трех и более поставщиков интернет-услуг.</w:t>
      </w:r>
    </w:p>
    <w:p w:rsidR="005D02C7" w:rsidRPr="00DD3BF6" w:rsidRDefault="005D02C7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Доля хозяйствующих субъектов частной формы собственности на рынке 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услуг связи, в том числе услуг по предоставлению широкополосного доступа к информационно-телекоммуникационной сети 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«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Интернет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»</w:t>
      </w:r>
    </w:p>
    <w:p w:rsidR="005D02C7" w:rsidRPr="00DD3BF6" w:rsidRDefault="005D02C7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По данным Реестра лицензий в области связи Федеральной службы по надзору в сфере связи, информационных технологий и массовых коммуникаций в </w:t>
      </w:r>
      <w:r w:rsidR="00B731EC">
        <w:rPr>
          <w:rFonts w:ascii="Times New Roman" w:hAnsi="Times New Roman" w:cs="Times New Roman"/>
          <w:sz w:val="28"/>
          <w:szCs w:val="28"/>
        </w:rPr>
        <w:t xml:space="preserve">городском округе 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насчитывается</w:t>
      </w:r>
      <w:r w:rsidR="00B731EC">
        <w:rPr>
          <w:rFonts w:ascii="Times New Roman" w:hAnsi="Times New Roman" w:cs="Times New Roman"/>
          <w:sz w:val="28"/>
          <w:szCs w:val="28"/>
        </w:rPr>
        <w:t xml:space="preserve"> 4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субъекта хозяйственной деятельности: 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телематические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услуги связи – </w:t>
      </w:r>
      <w:r w:rsidR="00B731EC">
        <w:rPr>
          <w:rFonts w:ascii="Times New Roman" w:hAnsi="Times New Roman" w:cs="Times New Roman"/>
          <w:sz w:val="28"/>
          <w:szCs w:val="28"/>
        </w:rPr>
        <w:t>4</w:t>
      </w:r>
      <w:r w:rsidRPr="00DD3BF6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B731EC">
        <w:rPr>
          <w:rFonts w:ascii="Times New Roman" w:hAnsi="Times New Roman" w:cs="Times New Roman"/>
          <w:sz w:val="28"/>
          <w:szCs w:val="28"/>
        </w:rPr>
        <w:t>ы</w:t>
      </w:r>
      <w:r w:rsidRPr="00DD3BF6">
        <w:rPr>
          <w:rFonts w:ascii="Times New Roman" w:hAnsi="Times New Roman" w:cs="Times New Roman"/>
          <w:sz w:val="28"/>
          <w:szCs w:val="28"/>
        </w:rPr>
        <w:t xml:space="preserve">, услуги связи по передаче данных, за исключением услуг связи по передаче данных для целей передачи голосовой информации – </w:t>
      </w:r>
      <w:r w:rsidR="004E38D1">
        <w:rPr>
          <w:rFonts w:ascii="Times New Roman" w:hAnsi="Times New Roman" w:cs="Times New Roman"/>
          <w:sz w:val="28"/>
          <w:szCs w:val="28"/>
        </w:rPr>
        <w:t>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единиц.</w:t>
      </w:r>
      <w:proofErr w:type="gramEnd"/>
    </w:p>
    <w:p w:rsidR="005D02C7" w:rsidRDefault="005D02C7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8D1" w:rsidRPr="00DD3BF6" w:rsidRDefault="004E38D1" w:rsidP="0071060E">
      <w:pPr>
        <w:widowControl w:val="0"/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Оценка состояния конкурентной среды </w:t>
      </w:r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5D02C7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По состоянию на 2019</w:t>
      </w:r>
      <w:r w:rsidR="005D02C7" w:rsidRPr="00DD3BF6">
        <w:rPr>
          <w:rFonts w:ascii="Times New Roman" w:hAnsi="Times New Roman" w:cs="Times New Roman"/>
          <w:sz w:val="28"/>
          <w:szCs w:val="28"/>
        </w:rPr>
        <w:t xml:space="preserve"> год почти половина опрошенных предпринимателей (</w:t>
      </w:r>
      <w:r w:rsidR="004E38D1">
        <w:rPr>
          <w:rFonts w:ascii="Times New Roman" w:hAnsi="Times New Roman" w:cs="Times New Roman"/>
          <w:sz w:val="28"/>
          <w:szCs w:val="28"/>
        </w:rPr>
        <w:t>51</w:t>
      </w:r>
      <w:r w:rsidR="005D02C7" w:rsidRPr="00DD3BF6">
        <w:rPr>
          <w:rFonts w:ascii="Times New Roman" w:hAnsi="Times New Roman" w:cs="Times New Roman"/>
          <w:sz w:val="28"/>
          <w:szCs w:val="28"/>
        </w:rPr>
        <w:t xml:space="preserve">%) считают, что ведут бизнес в условиях высокой и очень высокой конкуренции – для сохранения рыночной позиции бизнеса им необходимо регулярно (раз в год или чаще) предпринимать меры по повышению конкурентоспособности услуг (снижение цен, повышение качества связи, развитие сопутствующих услуг, иное) </w:t>
      </w:r>
      <w:r w:rsidR="005D02C7" w:rsidRPr="00DD3BF6">
        <w:rPr>
          <w:rFonts w:ascii="Times New Roman" w:hAnsi="Times New Roman" w:cs="Times New Roman"/>
          <w:sz w:val="28"/>
          <w:szCs w:val="28"/>
        </w:rPr>
        <w:br/>
        <w:t>и периодически применять новые способы конкурентной борьбы.</w:t>
      </w:r>
      <w:proofErr w:type="gramEnd"/>
    </w:p>
    <w:p w:rsidR="005D02C7" w:rsidRPr="00DD3BF6" w:rsidRDefault="001E11F2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D02C7" w:rsidRPr="00DD3BF6">
        <w:rPr>
          <w:rFonts w:ascii="Times New Roman" w:hAnsi="Times New Roman" w:cs="Times New Roman"/>
          <w:sz w:val="28"/>
          <w:szCs w:val="28"/>
        </w:rPr>
        <w:t xml:space="preserve">% опрошенных пользователей оценивают количество организаций, предоставляющих услуги </w:t>
      </w:r>
      <w:proofErr w:type="gramStart"/>
      <w:r w:rsidR="005D02C7" w:rsidRPr="00DD3BF6">
        <w:rPr>
          <w:rFonts w:ascii="Times New Roman" w:hAnsi="Times New Roman" w:cs="Times New Roman"/>
          <w:sz w:val="28"/>
          <w:szCs w:val="28"/>
        </w:rPr>
        <w:t>интернет-связи</w:t>
      </w:r>
      <w:proofErr w:type="gramEnd"/>
      <w:r w:rsidR="005D02C7" w:rsidRPr="00DD3BF6">
        <w:rPr>
          <w:rFonts w:ascii="Times New Roman" w:hAnsi="Times New Roman" w:cs="Times New Roman"/>
          <w:sz w:val="28"/>
          <w:szCs w:val="28"/>
        </w:rPr>
        <w:t xml:space="preserve"> как достаточное или даже избыточное. Возможность выбора интернет-провайдера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5D02C7" w:rsidRPr="00DD3BF6">
        <w:rPr>
          <w:rFonts w:ascii="Times New Roman" w:hAnsi="Times New Roman" w:cs="Times New Roman"/>
          <w:sz w:val="28"/>
          <w:szCs w:val="28"/>
        </w:rPr>
        <w:t>устраивает подавляющее большинство клиентов (</w:t>
      </w:r>
      <w:r>
        <w:rPr>
          <w:rFonts w:ascii="Times New Roman" w:hAnsi="Times New Roman" w:cs="Times New Roman"/>
          <w:sz w:val="28"/>
          <w:szCs w:val="28"/>
        </w:rPr>
        <w:t>80</w:t>
      </w:r>
      <w:r w:rsidR="005D02C7" w:rsidRPr="00DD3BF6">
        <w:rPr>
          <w:rFonts w:ascii="Times New Roman" w:hAnsi="Times New Roman" w:cs="Times New Roman"/>
          <w:sz w:val="28"/>
          <w:szCs w:val="28"/>
        </w:rPr>
        <w:t>% респондентов), вне зависимости от места проживания.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Характерные особенности рынка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услуг связи по предоставлению широкополосного доступа к сети Интернет характеризуется достаточно высокими первоначальными вложениями </w:t>
      </w:r>
      <w:r w:rsidRPr="00DD3BF6">
        <w:rPr>
          <w:rFonts w:ascii="Times New Roman" w:hAnsi="Times New Roman" w:cs="Times New Roman"/>
          <w:sz w:val="28"/>
          <w:szCs w:val="28"/>
        </w:rPr>
        <w:br/>
        <w:t>и длительной окупаемостью инвестиций при отсутствии соответствующей инфраструктуры. При действующих высоких ставках по кредитам, хозяйствующие субъекты не готовы оказывать свои услуги в отдалённых поселениях и развивать инфраструктуру связи за счет заемных и собственных средств.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государственной и муниципальной собственности находится весьма незначительная доля имущества (инфраструктуры), используемого для оказания коммерческих услуг связи. Государственная и муниципальная собственность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в большинстве случаев интересует операторов связи только в связи </w:t>
      </w:r>
      <w:r w:rsidRPr="00DD3BF6">
        <w:rPr>
          <w:rFonts w:ascii="Times New Roman" w:hAnsi="Times New Roman" w:cs="Times New Roman"/>
          <w:sz w:val="28"/>
          <w:szCs w:val="28"/>
        </w:rPr>
        <w:br/>
        <w:t>с необходимостью размещения антенно-мачтовых сооружений и базовых станций. Для этих целей подбираются земельные участки и иные объекты недвижимости.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A85E80" w:rsidP="0071060E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D02C7"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Характеристика основных административных и экономических барьеров входа на рынок услуг </w:t>
      </w:r>
      <w:r w:rsidR="005D02C7"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связи, в том числе услуг по предоставлению широкополосного доступа к информационно-телекоммуникационной сети 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«</w:t>
      </w:r>
      <w:r w:rsidR="005D02C7" w:rsidRPr="00DD3BF6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Интернет</w:t>
      </w:r>
      <w:r w:rsidR="00B927F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»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Уровень административных барьеров входа на рынок услуг связи </w:t>
      </w:r>
      <w:r w:rsidRPr="00DD3BF6">
        <w:rPr>
          <w:rFonts w:ascii="Times New Roman" w:hAnsi="Times New Roman" w:cs="Times New Roman"/>
          <w:sz w:val="28"/>
          <w:szCs w:val="28"/>
        </w:rPr>
        <w:br/>
        <w:t>по предоставлению фиксированного широкополосного доступа к сети Интернет довольно низок.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Нормативное правое регулирование отрасли отличается высоким непостоянством и непредсказуемостью, что влечет за собой значительные риски </w:t>
      </w:r>
      <w:r w:rsidRPr="00DD3BF6">
        <w:rPr>
          <w:rFonts w:ascii="Times New Roman" w:hAnsi="Times New Roman" w:cs="Times New Roman"/>
          <w:sz w:val="28"/>
          <w:szCs w:val="28"/>
        </w:rPr>
        <w:br/>
        <w:t>и делает невозможным долгосрочное планирование.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Неравномерное распределение организаций вследствие высоких капитальных затрат и низкой рентабельности услуг связи в отдаленных поселениях.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Снижение покупательской активности населения: число активных абонентов фиксированного и мобильного широкополосного доступа к сети Интернет на 100 человек населения в Московской области отстает от среднероссийского значения (12,8 человека против 18,6 человека).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pStyle w:val="af"/>
        <w:keepNext/>
        <w:keepLines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Меры по развитию рынка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Московской области действует государственная программа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Цифровое Подмосковье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 2018–2024 годы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, утвержденная постановлением Правительства Московской области от 17.10.2017 № 854/38.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Подпрограмма 1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</w:t>
      </w:r>
      <w:r w:rsidRPr="00DD3BF6">
        <w:rPr>
          <w:rFonts w:ascii="Times New Roman" w:hAnsi="Times New Roman" w:cs="Times New Roman"/>
          <w:sz w:val="28"/>
          <w:szCs w:val="28"/>
        </w:rPr>
        <w:br/>
        <w:t>и муниципальных услуг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направлена на снижение административных барьеров, повышение качества и доступности государственных и муниципальных услуг, развития системы предоставления государственных и муниципальных услуг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по принципу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одного окна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Подпрограмма 2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Развитие информационной и технической инфраструктуры экосистемы цифровой экономики Московской области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направлена на повышение доступности государственных услуг для физических и юридических лиц, создание инфраструктуры экосистемы цифровой экономики.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целях упрощения доступа операторов связи к объектам инфраструктуры законом Московской области от 10.10.2014 № 124/2014-ОЗ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 xml:space="preserve">Об установлении случаев, при которых не требуется получение разрешения на строительство </w:t>
      </w:r>
      <w:r w:rsidRPr="00DD3BF6">
        <w:rPr>
          <w:rFonts w:ascii="Times New Roman" w:hAnsi="Times New Roman" w:cs="Times New Roman"/>
          <w:sz w:val="28"/>
          <w:szCs w:val="28"/>
        </w:rPr>
        <w:br/>
        <w:t>на территории Московской области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предусмотрено положение об отсутствии необходимости получения разрешения на строительство в случае строительства </w:t>
      </w:r>
      <w:r w:rsidRPr="00DD3BF6">
        <w:rPr>
          <w:rFonts w:ascii="Times New Roman" w:hAnsi="Times New Roman" w:cs="Times New Roman"/>
          <w:sz w:val="28"/>
          <w:szCs w:val="28"/>
        </w:rPr>
        <w:br/>
        <w:t>и (или) реконструкции следующих объектов: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линейно-кабельных сооружений связи и кабельных линий электросвязи;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наземных сооружений связи, не являющихся особо опасными и технически сложными.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pStyle w:val="af"/>
        <w:keepNext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Перспективы развития рынка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обеспечение формирования инновационных инфраструктур на принципах установления недискриминационных требований для участников рынка </w:t>
      </w:r>
      <w:r w:rsidRPr="00DD3BF6">
        <w:rPr>
          <w:rFonts w:ascii="Times New Roman" w:hAnsi="Times New Roman" w:cs="Times New Roman"/>
          <w:sz w:val="28"/>
          <w:szCs w:val="28"/>
        </w:rPr>
        <w:br/>
        <w:t>вне зависимости от технологий, используемых при оказании услуг в сфере связи;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обеспечение в не менее чем 80 процентах городов с численностью более 20 тысяч человек наличия не менее 3 операторов, предоставляющих услуги связи </w:t>
      </w:r>
      <w:r w:rsidRPr="00DD3BF6">
        <w:rPr>
          <w:rFonts w:ascii="Times New Roman" w:hAnsi="Times New Roman" w:cs="Times New Roman"/>
          <w:sz w:val="28"/>
          <w:szCs w:val="28"/>
        </w:rPr>
        <w:br/>
        <w:t>для целей передачи сигнала;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стимулирование развития услуг связи и доступа в сеть Интернет </w:t>
      </w:r>
      <w:r w:rsidRPr="00DD3BF6">
        <w:rPr>
          <w:rFonts w:ascii="Times New Roman" w:hAnsi="Times New Roman" w:cs="Times New Roman"/>
          <w:sz w:val="28"/>
          <w:szCs w:val="28"/>
        </w:rPr>
        <w:br/>
        <w:t>в отдаленных поселениях;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сокращение числа пользователей услуг связи и сети Интернет, не имеющих возможности выбора поставщика;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снижение времени прохождения административных процедур.</w:t>
      </w: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02C7" w:rsidRPr="00DD3BF6" w:rsidRDefault="005D02C7" w:rsidP="0071060E">
      <w:pPr>
        <w:spacing w:after="0" w:line="276" w:lineRule="auto"/>
        <w:rPr>
          <w:rFonts w:ascii="Times New Roman" w:eastAsiaTheme="majorEastAsia" w:hAnsi="Times New Roman" w:cs="Times New Roman"/>
          <w:b/>
          <w:sz w:val="28"/>
          <w:szCs w:val="28"/>
        </w:rPr>
        <w:sectPr w:rsidR="005D02C7" w:rsidRPr="00DD3BF6">
          <w:pgSz w:w="11906" w:h="16838"/>
          <w:pgMar w:top="1134" w:right="567" w:bottom="1134" w:left="1134" w:header="709" w:footer="709" w:gutter="0"/>
          <w:cols w:space="720"/>
        </w:sect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tabs>
          <w:tab w:val="left" w:pos="709"/>
        </w:tabs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Ключевые показатели развития конкуренции на рынке</w:t>
      </w:r>
    </w:p>
    <w:tbl>
      <w:tblPr>
        <w:tblpPr w:leftFromText="180" w:rightFromText="180" w:bottomFromText="160" w:vertAnchor="text" w:tblpXSpec="center" w:tblpY="1"/>
        <w:tblOverlap w:val="never"/>
        <w:tblW w:w="16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562"/>
        <w:gridCol w:w="5529"/>
        <w:gridCol w:w="1287"/>
        <w:gridCol w:w="1179"/>
        <w:gridCol w:w="1179"/>
        <w:gridCol w:w="1179"/>
        <w:gridCol w:w="1179"/>
        <w:gridCol w:w="1180"/>
        <w:gridCol w:w="2740"/>
      </w:tblGrid>
      <w:tr w:rsidR="005D02C7" w:rsidRPr="00DD3BF6" w:rsidTr="005D02C7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D02C7" w:rsidRPr="00DD3BF6" w:rsidTr="005D02C7">
        <w:trPr>
          <w:trHeight w:val="45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C7" w:rsidRPr="00DD3BF6" w:rsidRDefault="005D02C7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C7" w:rsidRPr="00DD3BF6" w:rsidTr="005D02C7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D02C7" w:rsidRPr="00DD3BF6" w:rsidTr="005D02C7">
        <w:trPr>
          <w:trHeight w:val="6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4E245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4E245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  <w:tr w:rsidR="005D02C7" w:rsidRPr="00DD3BF6" w:rsidTr="005D02C7">
        <w:trPr>
          <w:trHeight w:val="1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C58" w:rsidRPr="00DD3BF6" w:rsidRDefault="005D02C7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объектов государственной и муниципальной собственности, фактически используемых операторами связи для размещения и строительства сетей и сооружений связи</w:t>
            </w:r>
            <w:r w:rsidR="00E50C58" w:rsidRPr="00DD3BF6">
              <w:rPr>
                <w:rFonts w:ascii="Times New Roman" w:hAnsi="Times New Roman" w:cs="Times New Roman"/>
                <w:sz w:val="24"/>
                <w:szCs w:val="24"/>
              </w:rPr>
              <w:t>, процентов по отношению к показателям 2018 года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4E245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="004E2454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627082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F6F">
              <w:rPr>
                <w:rFonts w:ascii="Times New Roman" w:hAnsi="Times New Roman" w:cs="Times New Roman"/>
                <w:i/>
                <w:sz w:val="18"/>
                <w:szCs w:val="18"/>
              </w:rPr>
              <w:t>Отдел по жилищно-коммунальному хозяйству, благоустройству, транспорту и связи администрации городского округа Лотошино</w:t>
            </w:r>
          </w:p>
        </w:tc>
      </w:tr>
    </w:tbl>
    <w:p w:rsidR="005D02C7" w:rsidRPr="00DD3BF6" w:rsidRDefault="005D02C7" w:rsidP="0071060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D02C7" w:rsidRPr="00DD3BF6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5D02C7" w:rsidRPr="00DD3BF6" w:rsidRDefault="005D02C7" w:rsidP="0071060E">
      <w:pPr>
        <w:pStyle w:val="af"/>
        <w:widowControl w:val="0"/>
        <w:numPr>
          <w:ilvl w:val="0"/>
          <w:numId w:val="27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Мероприятия по достижению ключевых показателей развития конкуренции на рынке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4253"/>
        <w:gridCol w:w="2976"/>
        <w:gridCol w:w="1668"/>
        <w:gridCol w:w="3686"/>
        <w:gridCol w:w="2726"/>
      </w:tblGrid>
      <w:tr w:rsidR="0071060E" w:rsidRPr="00DD3BF6" w:rsidTr="007A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71060E" w:rsidRPr="00DD3BF6" w:rsidTr="007A6934">
        <w:trPr>
          <w:trHeight w:val="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060E" w:rsidRPr="00DD3BF6" w:rsidTr="007A6934">
        <w:trPr>
          <w:trHeight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Запуск государственной услуги в электронном виде 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Выдача обязательных требований к проектной документации на подключение к системе технологического обеспечения региональной общественной безопасности и оперативного управления 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Безопасный регион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барьеров, облегчение доступа к инженерной инфраструктуре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Проведение онлайн-тестирования сотрудников многофункциональных центров по оказанию услуги в электронном виде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C7" w:rsidRPr="00DD3BF6" w:rsidRDefault="005D02C7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934" w:rsidRPr="00DD3BF6" w:rsidTr="007A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DA75EC" w:rsidP="00DA75EC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E50C58" w:rsidRPr="00DD3BF6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50C58"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согласовани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C58"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с операторами связи 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0C58" w:rsidRPr="00DD3BF6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50C58"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по выявлению и вовлечению в гражданский оборот бесхозяйной инфраструктуры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связи, устранение 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серых схем</w:t>
            </w:r>
            <w:r w:rsidR="00B927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владения и использования инфраструктуры связи, снятие ограничений на доступ к инфраструктуре, увеличение налоговых поступлений в бюджет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соглашения с операторами связи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934" w:rsidRPr="00DD3BF6" w:rsidTr="007A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C03D91" w:rsidP="00C03D9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р</w:t>
            </w:r>
            <w:r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азработк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0C58"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общих технических требований на создание внутридомовых распределительных сетей и прокладку внутрирайонных волоконно-оптических линий связи для жилой и коммерческой недвижимости с целью создания конкуренции на рынке услуг связи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Устранение монополии оператора связи, привлекаемого застройщиком для предоставления услуг доступа в Интернет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E50C58" w:rsidP="00C03D91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взаимодействия </w:t>
            </w:r>
            <w:r w:rsidR="00C03D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DD3B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операторами связи, создающими внутридомовые распределительные сети для предоставления услуг связи потребителям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934" w:rsidRPr="00DD3BF6" w:rsidTr="007A69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частной инициативы на рынке услуг связи по предоставлению широкополосного доступа к сети Интернет.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ривлечение волонтеров к работе по переходу на цифровое телевидение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рынке услуг связи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заявок по настройке цифровых приставок жителям </w:t>
            </w:r>
            <w:r w:rsidR="00DA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C58" w:rsidRPr="00DD3BF6" w:rsidRDefault="00E50C58" w:rsidP="0071060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5C55" w:rsidRPr="00DD3BF6" w:rsidTr="008F79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C55" w:rsidRPr="00DD3BF6" w:rsidRDefault="00075C55" w:rsidP="00075C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C55" w:rsidRPr="00DD3BF6" w:rsidRDefault="00075C55" w:rsidP="00075C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проведении</w:t>
            </w:r>
            <w:r w:rsidRPr="00DA75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эксперимента по организации открытых торгов правами на размещение антенно-мачтовых сооружений связи для инфраструктурных операторов связи</w:t>
            </w:r>
          </w:p>
        </w:tc>
        <w:tc>
          <w:tcPr>
            <w:tcW w:w="2976" w:type="dxa"/>
            <w:shd w:val="clear" w:color="auto" w:fill="FFFFFF"/>
          </w:tcPr>
          <w:p w:rsidR="00075C55" w:rsidRPr="00DD3BF6" w:rsidRDefault="00075C55" w:rsidP="00075C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Увеличение прозрачности механизма распределения мест для размещения антенно-мачтовых сооружений связи, недопущение коррупции и демпинга</w:t>
            </w:r>
          </w:p>
        </w:tc>
        <w:tc>
          <w:tcPr>
            <w:tcW w:w="1668" w:type="dxa"/>
            <w:shd w:val="clear" w:color="auto" w:fill="FFFFFF"/>
          </w:tcPr>
          <w:p w:rsidR="00075C55" w:rsidRPr="00DD3BF6" w:rsidRDefault="00075C55" w:rsidP="00075C55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3686" w:type="dxa"/>
            <w:shd w:val="clear" w:color="auto" w:fill="FFFFFF"/>
          </w:tcPr>
          <w:p w:rsidR="00075C55" w:rsidRPr="00DD3BF6" w:rsidRDefault="00075C55" w:rsidP="00075C5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в формировании конкурсной документации и проведение торгов в установленном законом порядке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5C55" w:rsidRPr="00DD3BF6" w:rsidRDefault="00075C55" w:rsidP="00075C5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02C7" w:rsidRPr="00DD3BF6" w:rsidRDefault="005D02C7" w:rsidP="0071060E">
      <w:pPr>
        <w:spacing w:after="0" w:line="276" w:lineRule="auto"/>
        <w:rPr>
          <w:rFonts w:ascii="Times New Roman" w:hAnsi="Times New Roman" w:cs="Times New Roman"/>
        </w:rPr>
      </w:pPr>
    </w:p>
    <w:p w:rsidR="000E3711" w:rsidRPr="00DD3BF6" w:rsidRDefault="000E3711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br w:type="page"/>
      </w:r>
    </w:p>
    <w:p w:rsidR="00FB0CD8" w:rsidRPr="00DD3BF6" w:rsidRDefault="00FB0CD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FB0CD8" w:rsidRPr="00DD3BF6" w:rsidSect="00E50C5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B0CD8" w:rsidRPr="00DD3BF6" w:rsidRDefault="00FB0CD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pStyle w:val="1"/>
        <w:keepNext w:val="0"/>
        <w:keepLines w:val="0"/>
        <w:widowControl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 Развитие конкуренции на рынке жилищного строительства </w:t>
      </w: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br/>
        <w:t>(за исключением Московского фонда реновации жилой застройки и индивидуального</w:t>
      </w:r>
      <w:r w:rsidR="00996D7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жилищного</w:t>
      </w:r>
      <w:r w:rsidRPr="00DD3BF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строительства)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ключевых показателей и координацию мероприятий – </w:t>
      </w:r>
      <w:r w:rsidRPr="00DD3BF6">
        <w:rPr>
          <w:rFonts w:ascii="Times New Roman" w:hAnsi="Times New Roman" w:cs="Times New Roman"/>
          <w:i/>
          <w:sz w:val="28"/>
          <w:szCs w:val="28"/>
        </w:rPr>
        <w:t>(</w:t>
      </w:r>
      <w:r w:rsidR="00D8215E">
        <w:rPr>
          <w:rFonts w:ascii="Times New Roman" w:hAnsi="Times New Roman" w:cs="Times New Roman"/>
          <w:i/>
          <w:sz w:val="28"/>
          <w:szCs w:val="28"/>
        </w:rPr>
        <w:t>отдел архитектуры и градостроительства администрации городского округа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>)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Исходная информация в отношении ситуации и проблематики на рынке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Согласование всей застройки в </w:t>
      </w:r>
      <w:r w:rsidR="00D8215E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215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DD3BF6">
        <w:rPr>
          <w:rFonts w:ascii="Times New Roman" w:hAnsi="Times New Roman" w:cs="Times New Roman"/>
          <w:sz w:val="28"/>
          <w:szCs w:val="28"/>
        </w:rPr>
        <w:t>осуществляется только с учетом строительства нормативно необходимых объектов социального назначения и транспортной инфраструктуры, кроме того принимаются меры по устранению дисбаланса, сложившегося в предыдущие годы.</w:t>
      </w:r>
    </w:p>
    <w:p w:rsidR="00FB0CD8" w:rsidRPr="00DD3BF6" w:rsidRDefault="006F039E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городского округа Лотошино обеспечены </w:t>
      </w:r>
      <w:r w:rsidR="00FB0CD8" w:rsidRPr="00DD3BF6">
        <w:rPr>
          <w:rFonts w:ascii="Times New Roman" w:hAnsi="Times New Roman" w:cs="Times New Roman"/>
          <w:sz w:val="28"/>
          <w:szCs w:val="28"/>
        </w:rPr>
        <w:t xml:space="preserve"> объектами </w:t>
      </w:r>
      <w:r>
        <w:rPr>
          <w:rFonts w:ascii="Times New Roman" w:hAnsi="Times New Roman" w:cs="Times New Roman"/>
          <w:sz w:val="28"/>
          <w:szCs w:val="28"/>
        </w:rPr>
        <w:t>социального назначения в полном объеме. В</w:t>
      </w:r>
      <w:r w:rsidRPr="00DD3BF6">
        <w:rPr>
          <w:rFonts w:ascii="Times New Roman" w:hAnsi="Times New Roman" w:cs="Times New Roman"/>
          <w:sz w:val="28"/>
          <w:szCs w:val="28"/>
        </w:rPr>
        <w:t xml:space="preserve"> целях ликвидации второй смены </w:t>
      </w:r>
      <w:r>
        <w:rPr>
          <w:rFonts w:ascii="Times New Roman" w:hAnsi="Times New Roman" w:cs="Times New Roman"/>
          <w:sz w:val="28"/>
          <w:szCs w:val="28"/>
        </w:rPr>
        <w:t>проведена реконструкция МОУ ЛСОШ №2.</w:t>
      </w:r>
      <w:r w:rsidR="00FB0CD8" w:rsidRPr="00DD3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B0CD8" w:rsidRPr="00DD3BF6">
        <w:rPr>
          <w:rFonts w:ascii="Times New Roman" w:hAnsi="Times New Roman" w:cs="Times New Roman"/>
          <w:sz w:val="28"/>
          <w:szCs w:val="28"/>
        </w:rPr>
        <w:t xml:space="preserve">существляется строительство </w:t>
      </w:r>
      <w:r w:rsidR="009A4369">
        <w:rPr>
          <w:rFonts w:ascii="Times New Roman" w:hAnsi="Times New Roman" w:cs="Times New Roman"/>
          <w:sz w:val="28"/>
          <w:szCs w:val="28"/>
        </w:rPr>
        <w:t xml:space="preserve">и ремонт </w:t>
      </w:r>
      <w:r w:rsidR="00FB0CD8" w:rsidRPr="00DD3BF6">
        <w:rPr>
          <w:rFonts w:ascii="Times New Roman" w:hAnsi="Times New Roman" w:cs="Times New Roman"/>
          <w:sz w:val="28"/>
          <w:szCs w:val="28"/>
        </w:rPr>
        <w:t>дорожной инфраструктуры, в том числе с привлечением средств федерального бюджета.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Объем вводимой жилой недвижимости в </w:t>
      </w:r>
      <w:r w:rsidR="006F039E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6F039E">
        <w:rPr>
          <w:rFonts w:ascii="Times New Roman" w:hAnsi="Times New Roman" w:cs="Times New Roman"/>
          <w:sz w:val="28"/>
          <w:szCs w:val="28"/>
        </w:rPr>
        <w:t>15800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в год, в том числе </w:t>
      </w:r>
      <w:r w:rsidR="006F039E">
        <w:rPr>
          <w:rFonts w:ascii="Times New Roman" w:hAnsi="Times New Roman" w:cs="Times New Roman"/>
          <w:sz w:val="28"/>
          <w:szCs w:val="28"/>
        </w:rPr>
        <w:t>15800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индивидуальных жилых домов.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связи с ухудшением конъюнктуры потребительского рынка жилья </w:t>
      </w:r>
      <w:r w:rsidRPr="00DD3BF6">
        <w:rPr>
          <w:rFonts w:ascii="Times New Roman" w:hAnsi="Times New Roman" w:cs="Times New Roman"/>
          <w:sz w:val="28"/>
          <w:szCs w:val="28"/>
        </w:rPr>
        <w:br/>
        <w:t>и возросшими затратами застройщиков увеличивается риск невозможности завершения строительства начатых застроек, и, как следствие, возможное увеличение количества проблемных объектов и обманутых дольщиков.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Проведенный расчет потребности в жилье (исходя из необходимости расселения ветхого и аварийного фонда, обеспечения очередников и льготных категорий граждан, обеспечения обманутых дольщиков) показал, что объем ежегодно вводимого жилья должен составлять </w:t>
      </w:r>
      <w:r w:rsidR="007C6E77">
        <w:rPr>
          <w:rFonts w:ascii="Times New Roman" w:hAnsi="Times New Roman" w:cs="Times New Roman"/>
          <w:sz w:val="28"/>
          <w:szCs w:val="28"/>
        </w:rPr>
        <w:t>16000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метров. 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Так, в 2018 году, введено </w:t>
      </w:r>
      <w:r w:rsidR="007C6E77">
        <w:rPr>
          <w:rFonts w:ascii="Times New Roman" w:hAnsi="Times New Roman" w:cs="Times New Roman"/>
          <w:sz w:val="28"/>
          <w:szCs w:val="28"/>
        </w:rPr>
        <w:t>15800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жилья, в 2019 году намечается ввод </w:t>
      </w:r>
      <w:r w:rsidR="007C6E77">
        <w:rPr>
          <w:rFonts w:ascii="Times New Roman" w:hAnsi="Times New Roman" w:cs="Times New Roman"/>
          <w:sz w:val="28"/>
          <w:szCs w:val="28"/>
        </w:rPr>
        <w:t>15300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метров, в 2020 году -</w:t>
      </w:r>
      <w:r w:rsidR="007C6E77">
        <w:rPr>
          <w:rFonts w:ascii="Times New Roman" w:hAnsi="Times New Roman" w:cs="Times New Roman"/>
          <w:sz w:val="28"/>
          <w:szCs w:val="28"/>
        </w:rPr>
        <w:t>15500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метров, с 2021 по 2024 годы намечается ввод </w:t>
      </w:r>
      <w:r w:rsidR="007C6E77">
        <w:rPr>
          <w:rFonts w:ascii="Times New Roman" w:hAnsi="Times New Roman" w:cs="Times New Roman"/>
          <w:sz w:val="28"/>
          <w:szCs w:val="28"/>
        </w:rPr>
        <w:t>15700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ежегодно.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20427D" w:rsidRDefault="00FB0CD8" w:rsidP="0071060E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4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хозяйствующих субъектов частной формы собственности на рынке</w:t>
      </w:r>
    </w:p>
    <w:p w:rsidR="00D73C8C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D73C8C">
        <w:rPr>
          <w:rFonts w:ascii="Times New Roman" w:hAnsi="Times New Roman" w:cs="Times New Roman"/>
          <w:sz w:val="28"/>
          <w:szCs w:val="28"/>
        </w:rPr>
        <w:t xml:space="preserve">не выдано не одного разрешения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на строительство многоквартирных жилых домов,</w:t>
      </w:r>
      <w:r w:rsidR="00D73C8C">
        <w:rPr>
          <w:rFonts w:ascii="Times New Roman" w:hAnsi="Times New Roman" w:cs="Times New Roman"/>
          <w:sz w:val="28"/>
          <w:szCs w:val="28"/>
        </w:rPr>
        <w:t xml:space="preserve"> так как не было желающих осуществлять жилищное строительство на территории городского округа Лотошино. 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3C8C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Объем ввода многоквартирного жилья в 2018 году составил </w:t>
      </w:r>
      <w:r w:rsidR="00D73C8C">
        <w:rPr>
          <w:rFonts w:ascii="Times New Roman" w:hAnsi="Times New Roman" w:cs="Times New Roman"/>
          <w:sz w:val="28"/>
          <w:szCs w:val="28"/>
        </w:rPr>
        <w:t xml:space="preserve">0 </w:t>
      </w:r>
      <w:r w:rsidRPr="00DD3BF6">
        <w:rPr>
          <w:rFonts w:ascii="Times New Roman" w:hAnsi="Times New Roman" w:cs="Times New Roman"/>
          <w:sz w:val="28"/>
          <w:szCs w:val="28"/>
        </w:rPr>
        <w:t>квадратных метров</w:t>
      </w:r>
      <w:r w:rsidR="00D73C8C">
        <w:rPr>
          <w:rFonts w:ascii="Times New Roman" w:hAnsi="Times New Roman" w:cs="Times New Roman"/>
          <w:sz w:val="28"/>
          <w:szCs w:val="28"/>
        </w:rPr>
        <w:t>.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CD8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Населением </w:t>
      </w:r>
      <w:r w:rsidR="00D73C8C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за счет собственных и заемных средств в 2018 году построено </w:t>
      </w:r>
      <w:r w:rsidR="00D73C8C">
        <w:rPr>
          <w:rFonts w:ascii="Times New Roman" w:hAnsi="Times New Roman" w:cs="Times New Roman"/>
          <w:sz w:val="28"/>
          <w:szCs w:val="28"/>
        </w:rPr>
        <w:t>15800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квадратных метров индивидуального жилья, что соответственно составляет </w:t>
      </w:r>
      <w:r w:rsidR="00D73C8C">
        <w:rPr>
          <w:rFonts w:ascii="Times New Roman" w:hAnsi="Times New Roman" w:cs="Times New Roman"/>
          <w:sz w:val="28"/>
          <w:szCs w:val="28"/>
        </w:rPr>
        <w:t>100</w:t>
      </w:r>
      <w:r w:rsidRPr="00DD3BF6">
        <w:rPr>
          <w:rFonts w:ascii="Times New Roman" w:hAnsi="Times New Roman" w:cs="Times New Roman"/>
          <w:sz w:val="28"/>
          <w:szCs w:val="28"/>
        </w:rPr>
        <w:t xml:space="preserve"> % от общего объема ввода жилья.</w:t>
      </w:r>
    </w:p>
    <w:p w:rsidR="00205019" w:rsidRPr="00DD3BF6" w:rsidRDefault="00205019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обеспечения жильем детей-сирот, очередников, участников жилищных программ решается путем приобретения квартир на вторичном рынке.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5019">
        <w:rPr>
          <w:rFonts w:ascii="Times New Roman" w:hAnsi="Times New Roman" w:cs="Times New Roman"/>
          <w:sz w:val="28"/>
          <w:szCs w:val="28"/>
        </w:rPr>
        <w:t>проведенны</w:t>
      </w:r>
      <w:r w:rsidR="00205019">
        <w:rPr>
          <w:rFonts w:ascii="Times New Roman" w:hAnsi="Times New Roman" w:cs="Times New Roman"/>
          <w:sz w:val="28"/>
          <w:szCs w:val="28"/>
        </w:rPr>
        <w:t>м</w:t>
      </w:r>
      <w:r w:rsidRPr="00205019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205019">
        <w:rPr>
          <w:rFonts w:ascii="Times New Roman" w:hAnsi="Times New Roman" w:cs="Times New Roman"/>
          <w:sz w:val="28"/>
          <w:szCs w:val="28"/>
        </w:rPr>
        <w:t>ам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 факторами, ограничивающими строительную деятельность организаций (процентов от общего количества респондентов), явились: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высокий уровень налогов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205019">
        <w:rPr>
          <w:rFonts w:ascii="Times New Roman" w:hAnsi="Times New Roman" w:cs="Times New Roman"/>
          <w:sz w:val="28"/>
          <w:szCs w:val="28"/>
        </w:rPr>
        <w:t>14</w:t>
      </w:r>
      <w:r w:rsidRPr="00DD3BF6">
        <w:rPr>
          <w:rFonts w:ascii="Times New Roman" w:hAnsi="Times New Roman" w:cs="Times New Roman"/>
          <w:sz w:val="28"/>
          <w:szCs w:val="28"/>
        </w:rPr>
        <w:t>%;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конкуренция со стороны других строительных фирм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501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3BF6">
        <w:rPr>
          <w:rFonts w:ascii="Times New Roman" w:hAnsi="Times New Roman" w:cs="Times New Roman"/>
          <w:sz w:val="28"/>
          <w:szCs w:val="28"/>
        </w:rPr>
        <w:t>%;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недостаток финансирования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501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DD3BF6">
        <w:rPr>
          <w:rFonts w:ascii="Times New Roman" w:hAnsi="Times New Roman" w:cs="Times New Roman"/>
          <w:sz w:val="28"/>
          <w:szCs w:val="28"/>
        </w:rPr>
        <w:t>%;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высокая стоимость материалов, конструкций, изделий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5019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D3BF6">
        <w:rPr>
          <w:rFonts w:ascii="Times New Roman" w:hAnsi="Times New Roman" w:cs="Times New Roman"/>
          <w:sz w:val="28"/>
          <w:szCs w:val="28"/>
        </w:rPr>
        <w:t>%;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недостаток заказов на работы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501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3BF6">
        <w:rPr>
          <w:rFonts w:ascii="Times New Roman" w:hAnsi="Times New Roman" w:cs="Times New Roman"/>
          <w:sz w:val="28"/>
          <w:szCs w:val="28"/>
        </w:rPr>
        <w:t>%;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неплатежеспособность заказчиков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501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DD3BF6">
        <w:rPr>
          <w:rFonts w:ascii="Times New Roman" w:hAnsi="Times New Roman" w:cs="Times New Roman"/>
          <w:sz w:val="28"/>
          <w:szCs w:val="28"/>
        </w:rPr>
        <w:t>%;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недостаток квалифицированных рабочих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501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D3BF6">
        <w:rPr>
          <w:rFonts w:ascii="Times New Roman" w:hAnsi="Times New Roman" w:cs="Times New Roman"/>
          <w:sz w:val="28"/>
          <w:szCs w:val="28"/>
        </w:rPr>
        <w:t>%;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высокий процент коммерческого кредита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501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3BF6">
        <w:rPr>
          <w:rFonts w:ascii="Times New Roman" w:hAnsi="Times New Roman" w:cs="Times New Roman"/>
          <w:sz w:val="28"/>
          <w:szCs w:val="28"/>
        </w:rPr>
        <w:t>%;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нехватка и изношенность строительных машин и механизмов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05019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D3BF6">
        <w:rPr>
          <w:rFonts w:ascii="Times New Roman" w:hAnsi="Times New Roman" w:cs="Times New Roman"/>
          <w:sz w:val="28"/>
          <w:szCs w:val="28"/>
        </w:rPr>
        <w:t>%;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погодные условия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050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3BF6">
        <w:rPr>
          <w:rFonts w:ascii="Times New Roman" w:hAnsi="Times New Roman" w:cs="Times New Roman"/>
          <w:sz w:val="28"/>
          <w:szCs w:val="28"/>
        </w:rPr>
        <w:t>%.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Высокие объемы строительства и ввода, преимущественно многоквартирного жилья</w:t>
      </w:r>
      <w:r w:rsidR="00D04926">
        <w:rPr>
          <w:rFonts w:ascii="Times New Roman" w:hAnsi="Times New Roman" w:cs="Times New Roman"/>
          <w:sz w:val="28"/>
          <w:szCs w:val="28"/>
        </w:rPr>
        <w:t xml:space="preserve"> в предыдущие годы</w:t>
      </w:r>
      <w:r w:rsidRPr="00DD3BF6">
        <w:rPr>
          <w:rFonts w:ascii="Times New Roman" w:hAnsi="Times New Roman" w:cs="Times New Roman"/>
          <w:sz w:val="28"/>
          <w:szCs w:val="28"/>
        </w:rPr>
        <w:t xml:space="preserve">, позволили </w:t>
      </w:r>
      <w:r w:rsidR="00493CEC">
        <w:rPr>
          <w:rFonts w:ascii="Times New Roman" w:hAnsi="Times New Roman" w:cs="Times New Roman"/>
          <w:sz w:val="28"/>
          <w:szCs w:val="28"/>
        </w:rPr>
        <w:t xml:space="preserve">городскому округу Лотошино решить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поставленную Президентом Российской Федерации задачу об обеспечении населения жильем в размере 31 квадратного метра на человека. В настоящее время на одного жителя </w:t>
      </w:r>
      <w:r w:rsidR="00493CEC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="00493CEC">
        <w:rPr>
          <w:rFonts w:ascii="Times New Roman" w:hAnsi="Times New Roman" w:cs="Times New Roman"/>
          <w:sz w:val="28"/>
          <w:szCs w:val="28"/>
        </w:rPr>
        <w:t xml:space="preserve"> 35,7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</w:t>
      </w:r>
      <w:r w:rsidR="00493CEC">
        <w:rPr>
          <w:rFonts w:ascii="Times New Roman" w:hAnsi="Times New Roman" w:cs="Times New Roman"/>
          <w:sz w:val="28"/>
          <w:szCs w:val="28"/>
        </w:rPr>
        <w:t>ых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метр</w:t>
      </w:r>
      <w:r w:rsidR="00493CEC">
        <w:rPr>
          <w:rFonts w:ascii="Times New Roman" w:hAnsi="Times New Roman" w:cs="Times New Roman"/>
          <w:sz w:val="28"/>
          <w:szCs w:val="28"/>
        </w:rPr>
        <w:t>ов</w:t>
      </w:r>
      <w:r w:rsidRPr="00DD3BF6">
        <w:rPr>
          <w:rFonts w:ascii="Times New Roman" w:hAnsi="Times New Roman" w:cs="Times New Roman"/>
          <w:sz w:val="28"/>
          <w:szCs w:val="28"/>
        </w:rPr>
        <w:t xml:space="preserve"> жилой площади.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Учитывая пожелания жителей, которые предпочитают видеть вокруг комфортную среду, в </w:t>
      </w:r>
      <w:r w:rsidRPr="00493CE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последовательно сокращается ввод много</w:t>
      </w:r>
      <w:r w:rsidR="00493CEC">
        <w:rPr>
          <w:rFonts w:ascii="Times New Roman" w:hAnsi="Times New Roman" w:cs="Times New Roman"/>
          <w:sz w:val="28"/>
          <w:szCs w:val="28"/>
        </w:rPr>
        <w:t>квартирных домов</w:t>
      </w:r>
      <w:r w:rsidR="00D04926">
        <w:rPr>
          <w:rFonts w:ascii="Times New Roman" w:hAnsi="Times New Roman" w:cs="Times New Roman"/>
          <w:sz w:val="28"/>
          <w:szCs w:val="28"/>
        </w:rPr>
        <w:t xml:space="preserve"> (</w:t>
      </w:r>
      <w:r w:rsidR="00493CEC">
        <w:rPr>
          <w:rFonts w:ascii="Times New Roman" w:hAnsi="Times New Roman" w:cs="Times New Roman"/>
          <w:sz w:val="28"/>
          <w:szCs w:val="28"/>
        </w:rPr>
        <w:t xml:space="preserve">в 2018 году не введено ни одного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квадратн</w:t>
      </w:r>
      <w:r w:rsidR="00493CEC">
        <w:rPr>
          <w:rFonts w:ascii="Times New Roman" w:hAnsi="Times New Roman" w:cs="Times New Roman"/>
          <w:sz w:val="28"/>
          <w:szCs w:val="28"/>
        </w:rPr>
        <w:t>ого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метр</w:t>
      </w:r>
      <w:r w:rsidR="00493CEC">
        <w:rPr>
          <w:rFonts w:ascii="Times New Roman" w:hAnsi="Times New Roman" w:cs="Times New Roman"/>
          <w:sz w:val="28"/>
          <w:szCs w:val="28"/>
        </w:rPr>
        <w:t>а</w:t>
      </w:r>
      <w:r w:rsidR="00D04926">
        <w:rPr>
          <w:rFonts w:ascii="Times New Roman" w:hAnsi="Times New Roman" w:cs="Times New Roman"/>
          <w:sz w:val="28"/>
          <w:szCs w:val="28"/>
        </w:rPr>
        <w:t>)</w:t>
      </w:r>
      <w:r w:rsidRPr="00DD3BF6">
        <w:rPr>
          <w:rFonts w:ascii="Times New Roman" w:hAnsi="Times New Roman" w:cs="Times New Roman"/>
          <w:sz w:val="28"/>
          <w:szCs w:val="28"/>
        </w:rPr>
        <w:t xml:space="preserve"> и стимулируется, поощряется индивидуальное и малоэтажное жилищное строительство.</w:t>
      </w:r>
      <w:r w:rsidR="00D04926">
        <w:rPr>
          <w:rFonts w:ascii="Times New Roman" w:hAnsi="Times New Roman" w:cs="Times New Roman"/>
          <w:sz w:val="28"/>
          <w:szCs w:val="28"/>
        </w:rPr>
        <w:t xml:space="preserve"> Также сокращение жилищного строительства связано с ежегодным сокращение</w:t>
      </w:r>
      <w:r w:rsidR="00EC2698">
        <w:rPr>
          <w:rFonts w:ascii="Times New Roman" w:hAnsi="Times New Roman" w:cs="Times New Roman"/>
          <w:sz w:val="28"/>
          <w:szCs w:val="28"/>
        </w:rPr>
        <w:t>м</w:t>
      </w:r>
      <w:r w:rsidR="00D04926">
        <w:rPr>
          <w:rFonts w:ascii="Times New Roman" w:hAnsi="Times New Roman" w:cs="Times New Roman"/>
          <w:sz w:val="28"/>
          <w:szCs w:val="28"/>
        </w:rPr>
        <w:t xml:space="preserve"> численности жителей в городском округе Лотошино.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Осуществляется контроль обеспеченности новых микрорайонов необходимой социальной инфраструктурой. Для этих целей действуют коллегиальные органы </w:t>
      </w:r>
      <w:r w:rsidRPr="00DD3BF6">
        <w:rPr>
          <w:rFonts w:ascii="Times New Roman" w:hAnsi="Times New Roman" w:cs="Times New Roman"/>
          <w:sz w:val="28"/>
          <w:szCs w:val="28"/>
        </w:rPr>
        <w:br/>
        <w:t>в сфере градостроительства, которые рассматривают все проекты строительства, в том числе на предмет соответствия нормативам градостроительного проектирования.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2018 году организовано и проведено:</w:t>
      </w:r>
    </w:p>
    <w:p w:rsidR="00FB0CD8" w:rsidRPr="00DD3BF6" w:rsidRDefault="009A4369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B0CD8" w:rsidRPr="00DD3BF6">
        <w:rPr>
          <w:rFonts w:ascii="Times New Roman" w:hAnsi="Times New Roman" w:cs="Times New Roman"/>
          <w:sz w:val="28"/>
          <w:szCs w:val="28"/>
        </w:rPr>
        <w:t xml:space="preserve"> заседаний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CD8" w:rsidRPr="00DD3BF6">
        <w:rPr>
          <w:rFonts w:ascii="Times New Roman" w:hAnsi="Times New Roman" w:cs="Times New Roman"/>
          <w:i/>
          <w:sz w:val="28"/>
          <w:szCs w:val="28"/>
        </w:rPr>
        <w:t>Межведомственной комиссии по вопросам градостроительной деятельности</w:t>
      </w:r>
      <w:r w:rsidR="00FB0CD8" w:rsidRPr="00DD3BF6">
        <w:rPr>
          <w:rFonts w:ascii="Times New Roman" w:hAnsi="Times New Roman" w:cs="Times New Roman"/>
          <w:sz w:val="28"/>
          <w:szCs w:val="28"/>
        </w:rPr>
        <w:t>. Рассмотрено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="00FB0CD8" w:rsidRPr="00DD3BF6">
        <w:rPr>
          <w:rFonts w:ascii="Times New Roman" w:hAnsi="Times New Roman" w:cs="Times New Roman"/>
          <w:sz w:val="28"/>
          <w:szCs w:val="28"/>
        </w:rPr>
        <w:t xml:space="preserve"> вопросов градостроительной деятельности;</w:t>
      </w:r>
    </w:p>
    <w:p w:rsidR="00FB0CD8" w:rsidRPr="00DD3BF6" w:rsidRDefault="009A4369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FB0CD8" w:rsidRPr="00DD3BF6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FB0CD8" w:rsidRPr="00DD3BF6">
        <w:rPr>
          <w:rFonts w:ascii="Times New Roman" w:hAnsi="Times New Roman" w:cs="Times New Roman"/>
          <w:i/>
          <w:sz w:val="28"/>
          <w:szCs w:val="28"/>
        </w:rPr>
        <w:t>Строительного часа</w:t>
      </w:r>
      <w:r w:rsidR="00FB0CD8" w:rsidRPr="00DD3BF6">
        <w:rPr>
          <w:rFonts w:ascii="Times New Roman" w:hAnsi="Times New Roman" w:cs="Times New Roman"/>
          <w:sz w:val="28"/>
          <w:szCs w:val="28"/>
        </w:rPr>
        <w:t xml:space="preserve">. Рассмотрено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FB0CD8" w:rsidRPr="00DD3BF6">
        <w:rPr>
          <w:rFonts w:ascii="Times New Roman" w:hAnsi="Times New Roman" w:cs="Times New Roman"/>
          <w:sz w:val="28"/>
          <w:szCs w:val="28"/>
        </w:rPr>
        <w:t xml:space="preserve"> вопроса градостроительной деятельности.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Для эффективного использования территории на картах градостроительного зонирования правил землепользования и застройки в </w:t>
      </w:r>
      <w:r w:rsidR="005B0729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072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установлены зоны комплексного и устойчивого развития территории (далее – КУРТ). </w:t>
      </w:r>
    </w:p>
    <w:p w:rsidR="00FB0CD8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Формирование данных зон позволяет комплексно развивать территории региона, сбалансировать жилую застройку и социальную, инженерную, транспортную инфраструктуру, а также создавать новые рабочие места, решить базовые градостроительные задачи: вовлечь в оборот неиспользуемые земельные участки и исключить несбалансированную и точечную застройку, возможность регулировать реализацию земельных участков и объемы жилой застройки.</w:t>
      </w:r>
    </w:p>
    <w:p w:rsidR="005B0729" w:rsidRPr="00DD3BF6" w:rsidRDefault="005B0729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Default="00FB0CD8" w:rsidP="0071060E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Характеристика основных административных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экономических барьеров входа на рынок</w:t>
      </w:r>
    </w:p>
    <w:p w:rsidR="0012048B" w:rsidRPr="00DD3BF6" w:rsidRDefault="0012048B" w:rsidP="0012048B">
      <w:pPr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CA2" w:rsidRDefault="00FD1CA2" w:rsidP="007106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территории городского округа Лотошино зарегистрированы 3 частных  организации, основной ОКВЭД которых жилищное строительство. В текущем году и  2018 году деятельность по жилищному строительству</w:t>
      </w:r>
      <w:r w:rsidR="00404C27">
        <w:rPr>
          <w:rFonts w:ascii="Times New Roman" w:hAnsi="Times New Roman" w:cs="Times New Roman"/>
          <w:sz w:val="28"/>
          <w:szCs w:val="28"/>
        </w:rPr>
        <w:t xml:space="preserve"> этими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округа</w:t>
      </w:r>
      <w:r w:rsidR="00404C27">
        <w:rPr>
          <w:rFonts w:ascii="Times New Roman" w:hAnsi="Times New Roman" w:cs="Times New Roman"/>
          <w:sz w:val="28"/>
          <w:szCs w:val="28"/>
        </w:rPr>
        <w:t xml:space="preserve"> не осуществлялась.  В связи с тем, что городской округ Лотошино является малочисленным </w:t>
      </w:r>
      <w:r w:rsidR="00120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дотационным,  существует проблема сбыта квартир населению. Экономическая ситуация на территории муниципального образования</w:t>
      </w:r>
      <w:r w:rsidR="001E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способствует развитию рынка жилищного строительства. </w:t>
      </w:r>
      <w:r w:rsidR="00D0420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 длительность оформления необходимой для застройщиков документации также является препятствием для развития рынка.</w:t>
      </w:r>
    </w:p>
    <w:p w:rsidR="0012048B" w:rsidRDefault="0012048B" w:rsidP="007106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CD8" w:rsidRPr="00DD3BF6" w:rsidRDefault="00FB0CD8" w:rsidP="0071060E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FB0CD8" w:rsidRPr="00DD3BF6" w:rsidRDefault="00FB0CD8" w:rsidP="007106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2018 году </w:t>
      </w:r>
      <w:r w:rsidR="001E4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городской округ Лотошино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приступил к формированию муниципальной составляющей национального проекта </w:t>
      </w:r>
      <w:r w:rsidR="00B927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 и городская среда</w:t>
      </w:r>
      <w:r w:rsidR="00B927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 проекта </w:t>
      </w:r>
      <w:r w:rsidR="00B927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Жилье</w:t>
      </w:r>
      <w:r w:rsidR="00B927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направленных на выполнение Указа Президента Российской Федерации от 07.05.2018 № 204 </w:t>
      </w:r>
      <w:r w:rsidR="00B927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национальных целях и стратегических задачах развития Российской Федерации на период до 2024 года</w:t>
      </w:r>
      <w:r w:rsidR="00B927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0CD8" w:rsidRPr="00DD3BF6" w:rsidRDefault="00FB0CD8" w:rsidP="007106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42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образованием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направлены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1E42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Московской области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составу показателей для </w:t>
      </w:r>
      <w:r w:rsidR="00D04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значения показателей и обоснование их расчета.</w:t>
      </w:r>
    </w:p>
    <w:p w:rsidR="00FB0CD8" w:rsidRPr="00DD3BF6" w:rsidRDefault="00FB0CD8" w:rsidP="007106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 проект</w:t>
      </w:r>
      <w:r w:rsidR="00D0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0420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="00D0420A" w:rsidRPr="00D0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«Жилище</w:t>
      </w:r>
      <w:r w:rsidRPr="00D042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содержащий показатели и мероприятия, направленные на обеспечение достаточных объемов строительства и ввода жилья в </w:t>
      </w:r>
      <w:r w:rsidR="00D04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2024 года, в том числе путем реализации программ стимулирования жилищного строительства.</w:t>
      </w:r>
    </w:p>
    <w:p w:rsidR="00FB0CD8" w:rsidRDefault="00FB0CD8" w:rsidP="007106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642" w:rsidRPr="00DD3BF6" w:rsidRDefault="004E2642" w:rsidP="0071060E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CD8" w:rsidRPr="00DD3BF6" w:rsidRDefault="00FB0CD8" w:rsidP="0071060E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перспективными направлениями развития рынка являются: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упрощение процедуры оформления необходимой для застройщиков документации, уменьшение совокупного времени прохождения всех процедур;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единых нормативно-технических требований в строительстве, находящихся в открытом доступе;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современной цифровой платформы, информатизация строительной отрасли;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функционала информационных систем с целью осуществления всех процедур в строительстве в электронном виде;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прозрачности взаимодействия хозяйствующих субъектов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органов власти </w:t>
      </w:r>
      <w:r w:rsidR="00D042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устранение административных барьеров;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нарушения прав предпринимателей в сфере строительства.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0CD8" w:rsidRPr="00DD3BF6" w:rsidSect="0025794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0CD8" w:rsidRPr="00DD3BF6" w:rsidRDefault="00FB0CD8" w:rsidP="0071060E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показатели развития конкуренции на рынке</w:t>
      </w:r>
    </w:p>
    <w:tbl>
      <w:tblPr>
        <w:tblW w:w="16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850"/>
        <w:gridCol w:w="5099"/>
        <w:gridCol w:w="1287"/>
        <w:gridCol w:w="1179"/>
        <w:gridCol w:w="1179"/>
        <w:gridCol w:w="1179"/>
        <w:gridCol w:w="1179"/>
        <w:gridCol w:w="1180"/>
        <w:gridCol w:w="3054"/>
      </w:tblGrid>
      <w:tr w:rsidR="00FB0CD8" w:rsidRPr="00DD3BF6" w:rsidTr="005E50DE">
        <w:trPr>
          <w:trHeight w:val="265"/>
          <w:jc w:val="center"/>
        </w:trPr>
        <w:tc>
          <w:tcPr>
            <w:tcW w:w="850" w:type="dxa"/>
            <w:vMerge w:val="restart"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99" w:type="dxa"/>
            <w:vMerge w:val="restart"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1287" w:type="dxa"/>
            <w:vMerge w:val="restart"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896" w:type="dxa"/>
            <w:gridSpan w:val="5"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3054" w:type="dxa"/>
            <w:vMerge w:val="restart"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B0CD8" w:rsidRPr="00DD3BF6" w:rsidTr="005E50DE">
        <w:trPr>
          <w:trHeight w:val="458"/>
          <w:jc w:val="center"/>
        </w:trPr>
        <w:tc>
          <w:tcPr>
            <w:tcW w:w="850" w:type="dxa"/>
            <w:vMerge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9" w:type="dxa"/>
            <w:vMerge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vMerge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9" w:type="dxa"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9" w:type="dxa"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79" w:type="dxa"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80" w:type="dxa"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054" w:type="dxa"/>
            <w:vMerge/>
            <w:vAlign w:val="center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0CD8" w:rsidRPr="00DD3BF6" w:rsidTr="005E50DE">
        <w:trPr>
          <w:trHeight w:val="160"/>
          <w:jc w:val="center"/>
        </w:trPr>
        <w:tc>
          <w:tcPr>
            <w:tcW w:w="850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0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54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0CD8" w:rsidRPr="00DD3BF6" w:rsidTr="005E50DE">
        <w:trPr>
          <w:trHeight w:val="69"/>
          <w:jc w:val="center"/>
        </w:trPr>
        <w:tc>
          <w:tcPr>
            <w:tcW w:w="850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9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Доля организаций частной формы собственности в сфере 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87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FB0CD8" w:rsidRPr="00867B1C" w:rsidRDefault="00A31EF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FB0CD8" w:rsidRPr="00867B1C" w:rsidRDefault="00A31EF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FB0CD8" w:rsidRPr="00867B1C" w:rsidRDefault="00A31EF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9" w:type="dxa"/>
          </w:tcPr>
          <w:p w:rsidR="00FB0CD8" w:rsidRPr="00867B1C" w:rsidRDefault="00A31EF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</w:tcPr>
          <w:p w:rsidR="00FB0CD8" w:rsidRPr="00867B1C" w:rsidRDefault="00A31EF5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54" w:type="dxa"/>
          </w:tcPr>
          <w:p w:rsidR="00FB0CD8" w:rsidRPr="00A31EF5" w:rsidRDefault="00A31EF5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FB0CD8" w:rsidRPr="00DD3BF6" w:rsidTr="005E50DE">
        <w:trPr>
          <w:trHeight w:val="187"/>
          <w:jc w:val="center"/>
        </w:trPr>
        <w:tc>
          <w:tcPr>
            <w:tcW w:w="850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99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организаций частной формы собственности в сфере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 (за исключением Московского фонда реновации жилой застройки и индивидуального жилищного строительства)</w:t>
            </w:r>
          </w:p>
        </w:tc>
        <w:tc>
          <w:tcPr>
            <w:tcW w:w="1287" w:type="dxa"/>
          </w:tcPr>
          <w:p w:rsidR="00FB0CD8" w:rsidRPr="00DD3BF6" w:rsidRDefault="00FB0CD8" w:rsidP="0071060E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79" w:type="dxa"/>
          </w:tcPr>
          <w:p w:rsidR="00FB0CD8" w:rsidRPr="00867B1C" w:rsidRDefault="00A31EF5" w:rsidP="0071060E">
            <w:pPr>
              <w:widowControl w:val="0"/>
              <w:spacing w:after="0" w:line="276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FB0CD8" w:rsidRPr="00867B1C" w:rsidRDefault="00A31EF5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FB0CD8" w:rsidRPr="00867B1C" w:rsidRDefault="00A31EF5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9" w:type="dxa"/>
          </w:tcPr>
          <w:p w:rsidR="00FB0CD8" w:rsidRPr="00867B1C" w:rsidRDefault="00A31EF5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</w:tcPr>
          <w:p w:rsidR="00FB0CD8" w:rsidRPr="00867B1C" w:rsidRDefault="00A31EF5" w:rsidP="0071060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B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54" w:type="dxa"/>
          </w:tcPr>
          <w:p w:rsidR="00FB0CD8" w:rsidRPr="00DD3BF6" w:rsidRDefault="00A31EF5" w:rsidP="0071060E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</w:tbl>
    <w:p w:rsidR="00FB0CD8" w:rsidRPr="00DD3BF6" w:rsidRDefault="00FB0CD8" w:rsidP="0071060E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0CD8" w:rsidRPr="00DD3BF6" w:rsidRDefault="00FB0CD8" w:rsidP="0071060E">
      <w:pPr>
        <w:widowControl w:val="0"/>
        <w:numPr>
          <w:ilvl w:val="1"/>
          <w:numId w:val="7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Мероприятия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достижению ключевых показателей развития конкуренции на рынке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7"/>
        <w:gridCol w:w="4217"/>
        <w:gridCol w:w="3722"/>
        <w:gridCol w:w="1952"/>
        <w:gridCol w:w="3119"/>
        <w:gridCol w:w="2583"/>
      </w:tblGrid>
      <w:tr w:rsidR="00FB0CD8" w:rsidRPr="00DD3BF6" w:rsidTr="005E50DE">
        <w:tc>
          <w:tcPr>
            <w:tcW w:w="567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7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22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952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119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83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FB0CD8" w:rsidRPr="00DD3BF6" w:rsidTr="005E50DE">
        <w:trPr>
          <w:trHeight w:val="44"/>
        </w:trPr>
        <w:tc>
          <w:tcPr>
            <w:tcW w:w="567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7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2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2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3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B0CD8" w:rsidRPr="00DD3BF6" w:rsidTr="005E50DE">
        <w:tc>
          <w:tcPr>
            <w:tcW w:w="567" w:type="dxa"/>
          </w:tcPr>
          <w:p w:rsidR="00FB0CD8" w:rsidRPr="00DD3BF6" w:rsidRDefault="00386C71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7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рынка доступного жилья, развития жилищного строительства</w:t>
            </w:r>
          </w:p>
        </w:tc>
        <w:tc>
          <w:tcPr>
            <w:tcW w:w="3722" w:type="dxa"/>
          </w:tcPr>
          <w:p w:rsidR="00FB0CD8" w:rsidRPr="00DD3BF6" w:rsidRDefault="00FB0CD8" w:rsidP="00A31EF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развитие территории по инициативе правообладателей земельных участков и (или) расположенных на них объектов недвижимого имущества, а также по инициативе </w:t>
            </w:r>
            <w:r w:rsidR="00A31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округа Лотошино </w:t>
            </w:r>
          </w:p>
        </w:tc>
        <w:tc>
          <w:tcPr>
            <w:tcW w:w="1952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2019–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119" w:type="dxa"/>
          </w:tcPr>
          <w:p w:rsidR="00FB0CD8" w:rsidRPr="00DD3BF6" w:rsidRDefault="00FB0CD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посредством проведения аукциона договоров о комплексном развитии территории, заключенных в зонах комплексного устойчивого развития территорий</w:t>
            </w:r>
          </w:p>
        </w:tc>
        <w:tc>
          <w:tcPr>
            <w:tcW w:w="2583" w:type="dxa"/>
          </w:tcPr>
          <w:p w:rsidR="00FB0CD8" w:rsidRPr="00DD3BF6" w:rsidRDefault="006460B0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</w:tbl>
    <w:p w:rsidR="00FB0CD8" w:rsidRPr="00DD3BF6" w:rsidRDefault="00FB0CD8" w:rsidP="0071060E">
      <w:pPr>
        <w:pStyle w:val="ConsPlusTitle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D3BF6">
        <w:rPr>
          <w:rFonts w:ascii="Times New Roman" w:hAnsi="Times New Roman" w:cs="Times New Roman"/>
          <w:sz w:val="28"/>
          <w:szCs w:val="28"/>
        </w:rPr>
        <w:br w:type="page"/>
      </w:r>
    </w:p>
    <w:p w:rsidR="00FB0CD8" w:rsidRPr="00DD3BF6" w:rsidRDefault="00FB0CD8" w:rsidP="0071060E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  <w:sectPr w:rsidR="00FB0CD8" w:rsidRPr="00DD3BF6" w:rsidSect="00FB0CD8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FB0CD8" w:rsidRPr="00DD3BF6" w:rsidRDefault="00FB0CD8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8. Развитие конкуренции </w:t>
      </w:r>
      <w:r w:rsidR="006D4625">
        <w:rPr>
          <w:rFonts w:ascii="Times New Roman" w:eastAsiaTheme="majorEastAsia" w:hAnsi="Times New Roman" w:cs="Times New Roman"/>
          <w:b/>
          <w:sz w:val="28"/>
          <w:szCs w:val="28"/>
        </w:rPr>
        <w:t>в сфере</w:t>
      </w:r>
      <w:r w:rsidRPr="00DD3BF6">
        <w:rPr>
          <w:rFonts w:ascii="Times New Roman" w:eastAsiaTheme="majorEastAsia" w:hAnsi="Times New Roman" w:cs="Times New Roman"/>
          <w:b/>
          <w:sz w:val="28"/>
          <w:szCs w:val="28"/>
        </w:rPr>
        <w:t xml:space="preserve"> наружной рекламы</w:t>
      </w:r>
    </w:p>
    <w:p w:rsidR="00D8215E" w:rsidRPr="00DD3BF6" w:rsidRDefault="00FB0CD8" w:rsidP="00D8215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за достижение ключевого показателя и координацию мероприятий – </w:t>
      </w:r>
      <w:r w:rsidR="00D8215E" w:rsidRPr="00DD3BF6">
        <w:rPr>
          <w:rFonts w:ascii="Times New Roman" w:hAnsi="Times New Roman" w:cs="Times New Roman"/>
          <w:i/>
          <w:sz w:val="28"/>
          <w:szCs w:val="28"/>
        </w:rPr>
        <w:t>(</w:t>
      </w:r>
      <w:r w:rsidR="00D8215E">
        <w:rPr>
          <w:rFonts w:ascii="Times New Roman" w:hAnsi="Times New Roman" w:cs="Times New Roman"/>
          <w:i/>
          <w:sz w:val="28"/>
          <w:szCs w:val="28"/>
        </w:rPr>
        <w:t>отдел архитектуры и градостроительства администрации городского округа Лотошино</w:t>
      </w:r>
      <w:r w:rsidR="00D8215E" w:rsidRPr="00DD3BF6">
        <w:rPr>
          <w:rFonts w:ascii="Times New Roman" w:hAnsi="Times New Roman" w:cs="Times New Roman"/>
          <w:i/>
          <w:sz w:val="28"/>
          <w:szCs w:val="28"/>
        </w:rPr>
        <w:t>)</w:t>
      </w:r>
      <w:r w:rsidR="00D8215E" w:rsidRPr="00DD3BF6">
        <w:rPr>
          <w:rFonts w:ascii="Times New Roman" w:hAnsi="Times New Roman" w:cs="Times New Roman"/>
          <w:sz w:val="28"/>
          <w:szCs w:val="28"/>
        </w:rPr>
        <w:t>.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 рынке наружной рекламы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Установка и эксплуатация рекламных конструкций на территории Московской области с 2014 года в соответствии с Федеральным законом от 13.03.2006 № 38-ФЗ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 рекламе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схем, утвержденных органами местного самоуправления муниципальных</w:t>
      </w:r>
      <w:r w:rsidR="0074062F">
        <w:rPr>
          <w:rFonts w:ascii="Times New Roman" w:hAnsi="Times New Roman" w:cs="Times New Roman"/>
          <w:sz w:val="28"/>
          <w:szCs w:val="28"/>
        </w:rPr>
        <w:t xml:space="preserve"> образований Московской области (Постановление Главы Лотошинского муниципального района  от 14.04.2014 №216)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Доля хозяйствующих субъектов частной формы собственности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наружной рекламы </w:t>
      </w:r>
    </w:p>
    <w:p w:rsidR="00FB0CD8" w:rsidRPr="00DD3BF6" w:rsidRDefault="00FB0CD8" w:rsidP="0071060E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Лотошино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деятельность на рынке наружной рекламы осуществляют 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рекламораспространител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юридическ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proofErr w:type="gram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физическ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74062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B0CD8" w:rsidRPr="00DD3BF6" w:rsidRDefault="00FB0CD8" w:rsidP="0071060E">
      <w:p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0CD8" w:rsidRPr="00DD3BF6" w:rsidRDefault="00FB0CD8" w:rsidP="0071060E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gramStart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gramEnd"/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потребителями 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Уровень конкуренции, сложившийся на рынке за 2018 год, назвали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высоким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и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очень высоким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1F4EBA">
        <w:rPr>
          <w:rFonts w:ascii="Times New Roman" w:hAnsi="Times New Roman" w:cs="Times New Roman"/>
          <w:sz w:val="28"/>
          <w:szCs w:val="28"/>
        </w:rPr>
        <w:t>10</w:t>
      </w:r>
      <w:r w:rsidRPr="00DD3BF6">
        <w:rPr>
          <w:rFonts w:ascii="Times New Roman" w:hAnsi="Times New Roman" w:cs="Times New Roman"/>
          <w:sz w:val="28"/>
          <w:szCs w:val="28"/>
        </w:rPr>
        <w:t>% опрошенных предпринимателей. Среднее число конкурирующих организаций на местах</w:t>
      </w:r>
      <w:r w:rsidR="001F4EBA">
        <w:rPr>
          <w:rFonts w:ascii="Times New Roman" w:hAnsi="Times New Roman" w:cs="Times New Roman"/>
          <w:sz w:val="28"/>
          <w:szCs w:val="28"/>
        </w:rPr>
        <w:t xml:space="preserve"> варьируется в пределах 1</w:t>
      </w:r>
      <w:r w:rsidRPr="00DD3BF6">
        <w:rPr>
          <w:rFonts w:ascii="Times New Roman" w:hAnsi="Times New Roman" w:cs="Times New Roman"/>
          <w:sz w:val="28"/>
          <w:szCs w:val="28"/>
        </w:rPr>
        <w:t xml:space="preserve"> – </w:t>
      </w:r>
      <w:r w:rsidR="001F4EBA">
        <w:rPr>
          <w:rFonts w:ascii="Times New Roman" w:hAnsi="Times New Roman" w:cs="Times New Roman"/>
          <w:sz w:val="28"/>
          <w:szCs w:val="28"/>
        </w:rPr>
        <w:t>2</w:t>
      </w:r>
      <w:r w:rsidRPr="00DD3BF6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Подавляющее большинство представителей бизнеса (</w:t>
      </w:r>
      <w:r w:rsidR="001F4EBA">
        <w:rPr>
          <w:rFonts w:ascii="Times New Roman" w:hAnsi="Times New Roman" w:cs="Times New Roman"/>
          <w:sz w:val="28"/>
          <w:szCs w:val="28"/>
        </w:rPr>
        <w:t>100</w:t>
      </w:r>
      <w:r w:rsidRPr="00DD3BF6">
        <w:rPr>
          <w:rFonts w:ascii="Times New Roman" w:hAnsi="Times New Roman" w:cs="Times New Roman"/>
          <w:sz w:val="28"/>
          <w:szCs w:val="28"/>
        </w:rPr>
        <w:t>%) не считает существующие административные и экономические барьеры непреодолимыми.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Среди проблем, с которыми сталкиваются предприниматели, решившие открыть свое дело в сфере наружной рекламы, отмечены высокие налоги и дефицит квалифицированных кадров.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Характерные особенности рынка </w:t>
      </w:r>
    </w:p>
    <w:p w:rsidR="00FB0CD8" w:rsidRPr="00DD3BF6" w:rsidRDefault="00E92829" w:rsidP="0071060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За период с 2013 по 2019</w:t>
      </w:r>
      <w:r w:rsidR="00FB0CD8" w:rsidRPr="00DD3BF6">
        <w:rPr>
          <w:rFonts w:ascii="Times New Roman" w:hAnsi="Times New Roman" w:cs="Times New Roman"/>
          <w:sz w:val="28"/>
          <w:szCs w:val="28"/>
        </w:rPr>
        <w:t xml:space="preserve"> год удалось качественно изменить облик главных улиц </w:t>
      </w:r>
      <w:r w:rsidR="001F4EBA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FB0CD8" w:rsidRPr="00DD3BF6">
        <w:rPr>
          <w:rFonts w:ascii="Times New Roman" w:hAnsi="Times New Roman" w:cs="Times New Roman"/>
          <w:sz w:val="28"/>
          <w:szCs w:val="28"/>
        </w:rPr>
        <w:t>.</w:t>
      </w:r>
    </w:p>
    <w:p w:rsidR="00FB0CD8" w:rsidRPr="00DD3BF6" w:rsidRDefault="00FB0CD8" w:rsidP="0071060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Приоритетом в эксплуатации рекламных конструкций становятся высокотехнологичные современные конструкции типа светодиодный экран и рекламные конструкции с внутренним подсветом.</w:t>
      </w:r>
    </w:p>
    <w:p w:rsidR="00FB0CD8" w:rsidRPr="00DD3BF6" w:rsidRDefault="00FB0CD8" w:rsidP="0071060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0CD8" w:rsidRPr="00DD3BF6" w:rsidRDefault="00FB0CD8" w:rsidP="0071060E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наружной рекламы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барьерами являются: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сложности экономического характера в стране, которые ведут к снижению инвестиционной привлекательности рынка наружной рекламы;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отток рекламодателей, снижение рекламных бюджетов и как следствие снижение экономической привлекательности рынка наружной рекламы.</w:t>
      </w: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Меры по развитию рынка 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Меры развития рынка наружной рекламы: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проведение торгов на размещение рекламных конструкций только </w:t>
      </w:r>
      <w:r w:rsidRPr="00DD3BF6">
        <w:rPr>
          <w:rFonts w:ascii="Times New Roman" w:hAnsi="Times New Roman" w:cs="Times New Roman"/>
          <w:bCs/>
          <w:sz w:val="28"/>
          <w:szCs w:val="28"/>
        </w:rPr>
        <w:br/>
        <w:t xml:space="preserve">в электронном виде. </w:t>
      </w:r>
      <w:r w:rsidR="001F4EBA">
        <w:rPr>
          <w:rFonts w:ascii="Times New Roman" w:hAnsi="Times New Roman" w:cs="Times New Roman"/>
          <w:bCs/>
          <w:sz w:val="28"/>
          <w:szCs w:val="28"/>
        </w:rPr>
        <w:t>100</w:t>
      </w:r>
      <w:r w:rsidRPr="00DD3BF6">
        <w:rPr>
          <w:rFonts w:ascii="Times New Roman" w:hAnsi="Times New Roman" w:cs="Times New Roman"/>
          <w:bCs/>
          <w:sz w:val="28"/>
          <w:szCs w:val="28"/>
        </w:rPr>
        <w:t>% победителей аукционов – малый и средний бизнес;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проведение Главным управлением по информационной политике Московской области работы по контролю за оказанием органами местного самоуправления муниципальной услуги по выдаче разрешений на установку и эксплуатацию рекламных конструкций в электронном виде;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 xml:space="preserve">актуализация схем размещения рекламных конструкций </w:t>
      </w:r>
      <w:r w:rsidRPr="00DD3BF6">
        <w:rPr>
          <w:rFonts w:ascii="Times New Roman" w:hAnsi="Times New Roman" w:cs="Times New Roman"/>
          <w:sz w:val="28"/>
          <w:szCs w:val="28"/>
        </w:rPr>
        <w:t>в соответствии с обстоятельствами инфраструктурного и имущественного характера</w:t>
      </w:r>
      <w:r w:rsidRPr="00DD3BF6">
        <w:rPr>
          <w:rFonts w:ascii="Times New Roman" w:hAnsi="Times New Roman" w:cs="Times New Roman"/>
          <w:bCs/>
          <w:sz w:val="28"/>
          <w:szCs w:val="28"/>
        </w:rPr>
        <w:t>;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BF6">
        <w:rPr>
          <w:rFonts w:ascii="Times New Roman" w:hAnsi="Times New Roman" w:cs="Times New Roman"/>
          <w:bCs/>
          <w:sz w:val="28"/>
          <w:szCs w:val="28"/>
        </w:rPr>
        <w:t>борьба с незаконными рекламными конструкциями.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B0CD8" w:rsidRPr="00DD3BF6" w:rsidRDefault="00FB0CD8" w:rsidP="0071060E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Перспективы развития рынка 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конкурентных процедур в сфере наружной рекламы: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аукционов на право заключения договоров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установку или эксплуатацию рекламных конструкций в электронной форме;</w:t>
      </w:r>
    </w:p>
    <w:p w:rsidR="00FB0CD8" w:rsidRPr="00DD3BF6" w:rsidRDefault="00FB0CD8" w:rsidP="0071060E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услуги по выдаче разрешения на установку и эксплуатацию рекламных конструкций в электронном виде;</w:t>
      </w:r>
      <w:bookmarkStart w:id="2" w:name="_GoBack"/>
      <w:bookmarkEnd w:id="2"/>
    </w:p>
    <w:p w:rsidR="00FB0CD8" w:rsidRPr="00DD3BF6" w:rsidRDefault="00FB0CD8" w:rsidP="0071060E">
      <w:pPr>
        <w:widowControl w:val="0"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схем размещения рекламных конструкций в целях внедрения современных высокотехнологичных рекламных конструкций.</w:t>
      </w:r>
    </w:p>
    <w:p w:rsidR="00FB0CD8" w:rsidRPr="00DD3BF6" w:rsidRDefault="00FB0CD8" w:rsidP="0071060E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0CD8" w:rsidRPr="00DD3BF6" w:rsidRDefault="00FB0CD8" w:rsidP="0071060E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FB0CD8" w:rsidRPr="00DD3BF6" w:rsidSect="006A0CC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B0CD8" w:rsidRPr="00DD3BF6" w:rsidRDefault="00FB0CD8" w:rsidP="0071060E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ключевых показателей развития конкуренции на рынке наружной рекламы</w:t>
      </w:r>
    </w:p>
    <w:tbl>
      <w:tblPr>
        <w:tblStyle w:val="91"/>
        <w:tblpPr w:leftFromText="180" w:rightFromText="180" w:vertAnchor="text" w:tblpX="-5" w:tblpY="1"/>
        <w:tblOverlap w:val="never"/>
        <w:tblW w:w="1488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7"/>
        <w:gridCol w:w="6516"/>
        <w:gridCol w:w="1168"/>
        <w:gridCol w:w="847"/>
        <w:gridCol w:w="848"/>
        <w:gridCol w:w="847"/>
        <w:gridCol w:w="848"/>
        <w:gridCol w:w="688"/>
        <w:gridCol w:w="2551"/>
      </w:tblGrid>
      <w:tr w:rsidR="00FB0CD8" w:rsidRPr="00DD3BF6" w:rsidTr="005E50DE">
        <w:trPr>
          <w:trHeight w:val="265"/>
        </w:trPr>
        <w:tc>
          <w:tcPr>
            <w:tcW w:w="567" w:type="dxa"/>
            <w:vMerge w:val="restart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№ п/п</w:t>
            </w:r>
          </w:p>
        </w:tc>
        <w:tc>
          <w:tcPr>
            <w:tcW w:w="6516" w:type="dxa"/>
            <w:vMerge w:val="restart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168" w:type="dxa"/>
            <w:vMerge w:val="restart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Единица</w:t>
            </w:r>
          </w:p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измерения</w:t>
            </w:r>
          </w:p>
        </w:tc>
        <w:tc>
          <w:tcPr>
            <w:tcW w:w="4078" w:type="dxa"/>
            <w:gridSpan w:val="5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551" w:type="dxa"/>
            <w:vMerge w:val="restart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FB0CD8" w:rsidRPr="00DD3BF6" w:rsidTr="005E50DE">
        <w:trPr>
          <w:trHeight w:val="502"/>
        </w:trPr>
        <w:tc>
          <w:tcPr>
            <w:tcW w:w="567" w:type="dxa"/>
            <w:vMerge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516" w:type="dxa"/>
            <w:vMerge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2018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2019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2020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2021</w:t>
            </w:r>
          </w:p>
        </w:tc>
        <w:tc>
          <w:tcPr>
            <w:tcW w:w="688" w:type="dxa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2022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FB0CD8" w:rsidRPr="00DD3BF6" w:rsidTr="005E50DE">
        <w:trPr>
          <w:trHeight w:val="209"/>
        </w:trPr>
        <w:tc>
          <w:tcPr>
            <w:tcW w:w="567" w:type="dxa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516" w:type="dxa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4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5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6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7</w:t>
            </w:r>
          </w:p>
        </w:tc>
        <w:tc>
          <w:tcPr>
            <w:tcW w:w="688" w:type="dxa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</w:t>
            </w:r>
          </w:p>
        </w:tc>
      </w:tr>
      <w:tr w:rsidR="00FB0CD8" w:rsidRPr="00DD3BF6" w:rsidTr="00E92829">
        <w:trPr>
          <w:trHeight w:val="183"/>
        </w:trPr>
        <w:tc>
          <w:tcPr>
            <w:tcW w:w="567" w:type="dxa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516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 xml:space="preserve">Доля организаций частной формы собственности в сфере наружной рекламы </w:t>
            </w:r>
          </w:p>
        </w:tc>
        <w:tc>
          <w:tcPr>
            <w:tcW w:w="1168" w:type="dxa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процентов</w:t>
            </w:r>
          </w:p>
        </w:tc>
        <w:tc>
          <w:tcPr>
            <w:tcW w:w="847" w:type="dxa"/>
            <w:shd w:val="clear" w:color="auto" w:fill="auto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8" w:type="dxa"/>
            <w:shd w:val="clear" w:color="auto" w:fill="auto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48" w:type="dxa"/>
            <w:shd w:val="clear" w:color="auto" w:fill="auto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88" w:type="dxa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51" w:type="dxa"/>
            <w:shd w:val="clear" w:color="auto" w:fill="auto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A31EF5">
              <w:rPr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FB0CD8" w:rsidRPr="00DD3BF6" w:rsidTr="005E50DE">
        <w:trPr>
          <w:trHeight w:val="1142"/>
        </w:trPr>
        <w:tc>
          <w:tcPr>
            <w:tcW w:w="567" w:type="dxa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</w:t>
            </w:r>
          </w:p>
        </w:tc>
        <w:tc>
          <w:tcPr>
            <w:tcW w:w="6516" w:type="dxa"/>
          </w:tcPr>
          <w:p w:rsidR="00FB0CD8" w:rsidRPr="00DD3BF6" w:rsidRDefault="00FB0CD8" w:rsidP="00867B1C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 xml:space="preserve">Доля государственных унитарных предприятий, муниципальных унитарных предприятий, муниципальных казенных учреждений, муниципальных бюджетных учреждений, государственных казенных учреждений, государственных бюджетных учреждений и других предприятий с государственным участием, прекративших свою деятельность </w:t>
            </w:r>
            <w:r w:rsidR="00CC4CF7">
              <w:rPr>
                <w:sz w:val="24"/>
                <w:szCs w:val="24"/>
              </w:rPr>
              <w:t>в сфере</w:t>
            </w:r>
            <w:r w:rsidRPr="00DD3BF6">
              <w:rPr>
                <w:sz w:val="24"/>
                <w:szCs w:val="24"/>
              </w:rPr>
              <w:t xml:space="preserve"> наружной рекламы на территории</w:t>
            </w:r>
            <w:r w:rsidR="009B4937">
              <w:rPr>
                <w:sz w:val="24"/>
                <w:szCs w:val="24"/>
              </w:rPr>
              <w:t xml:space="preserve"> </w:t>
            </w:r>
            <w:r w:rsidR="00867B1C">
              <w:rPr>
                <w:sz w:val="24"/>
                <w:szCs w:val="24"/>
              </w:rPr>
              <w:t>городского округа Лотошино</w:t>
            </w:r>
            <w:r w:rsidRPr="00DD3BF6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168" w:type="dxa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процентов</w:t>
            </w:r>
          </w:p>
        </w:tc>
        <w:tc>
          <w:tcPr>
            <w:tcW w:w="847" w:type="dxa"/>
            <w:shd w:val="clear" w:color="auto" w:fill="auto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48" w:type="dxa"/>
            <w:shd w:val="clear" w:color="auto" w:fill="auto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48" w:type="dxa"/>
            <w:shd w:val="clear" w:color="auto" w:fill="auto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8" w:type="dxa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1" w:type="dxa"/>
            <w:shd w:val="clear" w:color="auto" w:fill="auto"/>
          </w:tcPr>
          <w:p w:rsidR="00FB0CD8" w:rsidRPr="00DD3BF6" w:rsidRDefault="00867B1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A31EF5">
              <w:rPr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</w:tbl>
    <w:p w:rsidR="00FB0CD8" w:rsidRPr="00DD3BF6" w:rsidRDefault="00FB0CD8" w:rsidP="0071060E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FB0CD8" w:rsidRPr="00DD3BF6" w:rsidRDefault="00FB0CD8" w:rsidP="0071060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B0CD8" w:rsidRPr="00DD3BF6" w:rsidSect="00714724">
          <w:headerReference w:type="default" r:id="rId14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B0CD8" w:rsidRPr="00DD3BF6" w:rsidRDefault="00FB0CD8" w:rsidP="0071060E">
      <w:pPr>
        <w:pStyle w:val="af"/>
        <w:widowControl w:val="0"/>
        <w:numPr>
          <w:ilvl w:val="0"/>
          <w:numId w:val="15"/>
        </w:numPr>
        <w:spacing w:after="0" w:line="276" w:lineRule="auto"/>
        <w:ind w:left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достижению ключевых показателе</w:t>
      </w:r>
      <w:r w:rsidR="00E04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развития конкуренции на рынке</w:t>
      </w:r>
    </w:p>
    <w:tbl>
      <w:tblPr>
        <w:tblStyle w:val="16"/>
        <w:tblW w:w="16296" w:type="dxa"/>
        <w:jc w:val="center"/>
        <w:tblLook w:val="04A0"/>
      </w:tblPr>
      <w:tblGrid>
        <w:gridCol w:w="689"/>
        <w:gridCol w:w="4551"/>
        <w:gridCol w:w="3033"/>
        <w:gridCol w:w="1546"/>
        <w:gridCol w:w="3642"/>
        <w:gridCol w:w="2835"/>
      </w:tblGrid>
      <w:tr w:rsidR="00FB0CD8" w:rsidRPr="00DD3BF6" w:rsidTr="00E92829">
        <w:trPr>
          <w:trHeight w:val="630"/>
          <w:jc w:val="center"/>
        </w:trPr>
        <w:tc>
          <w:tcPr>
            <w:tcW w:w="689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51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3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Решаемая проблема</w:t>
            </w:r>
          </w:p>
        </w:tc>
        <w:tc>
          <w:tcPr>
            <w:tcW w:w="1546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642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Результат исполнения мероприятия</w:t>
            </w:r>
          </w:p>
        </w:tc>
        <w:tc>
          <w:tcPr>
            <w:tcW w:w="2835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Ответственный за исполнение мероприятия</w:t>
            </w:r>
          </w:p>
        </w:tc>
      </w:tr>
      <w:tr w:rsidR="00FB0CD8" w:rsidRPr="00DD3BF6" w:rsidTr="00E92829">
        <w:trPr>
          <w:trHeight w:val="215"/>
          <w:jc w:val="center"/>
        </w:trPr>
        <w:tc>
          <w:tcPr>
            <w:tcW w:w="689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B0CD8" w:rsidRPr="00DD3BF6" w:rsidTr="00E92829">
        <w:trPr>
          <w:trHeight w:val="2320"/>
          <w:jc w:val="center"/>
        </w:trPr>
        <w:tc>
          <w:tcPr>
            <w:tcW w:w="689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51" w:type="dxa"/>
            <w:shd w:val="clear" w:color="auto" w:fill="FFFFFF" w:themeFill="background1"/>
          </w:tcPr>
          <w:p w:rsidR="00FB0CD8" w:rsidRPr="00DD3BF6" w:rsidRDefault="00386C71" w:rsidP="00386C7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0CD8" w:rsidRPr="00DD3BF6">
              <w:rPr>
                <w:rFonts w:ascii="Times New Roman" w:hAnsi="Times New Roman" w:cs="Times New Roman"/>
                <w:sz w:val="24"/>
                <w:szCs w:val="24"/>
              </w:rPr>
              <w:t>роведение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собственности, в форме электронных аукционов</w:t>
            </w:r>
          </w:p>
        </w:tc>
        <w:tc>
          <w:tcPr>
            <w:tcW w:w="3033" w:type="dxa"/>
            <w:shd w:val="clear" w:color="auto" w:fill="FFFFFF" w:themeFill="background1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проведения торгов на право заключения договоров на установку и эксплуатацию рекламных конструкций</w:t>
            </w:r>
          </w:p>
        </w:tc>
        <w:tc>
          <w:tcPr>
            <w:tcW w:w="1546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642" w:type="dxa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Торги на право заключения договоров на установку и эксплуатацию рекламных конструкций будут проводиться в электронном виде</w:t>
            </w:r>
          </w:p>
        </w:tc>
        <w:tc>
          <w:tcPr>
            <w:tcW w:w="2835" w:type="dxa"/>
          </w:tcPr>
          <w:p w:rsidR="00FB0CD8" w:rsidRPr="00DD3BF6" w:rsidRDefault="0057562B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FB0CD8" w:rsidRPr="00DD3BF6" w:rsidTr="00E92829">
        <w:trPr>
          <w:trHeight w:val="415"/>
          <w:jc w:val="center"/>
        </w:trPr>
        <w:tc>
          <w:tcPr>
            <w:tcW w:w="689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51" w:type="dxa"/>
          </w:tcPr>
          <w:p w:rsidR="00FB0CD8" w:rsidRPr="00DD3BF6" w:rsidRDefault="00FB0CD8" w:rsidP="00867B1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со специализированными профильными общественными организациями и объединениями по вопросам содействия развитию конкуренции в</w:t>
            </w:r>
            <w:r w:rsidR="00E92829"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1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округе Лотошино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рынке наружной рекламы</w:t>
            </w:r>
          </w:p>
        </w:tc>
        <w:tc>
          <w:tcPr>
            <w:tcW w:w="3033" w:type="dxa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Получение и обсуждение обращений по вопросам содействия развитию конкуренции</w:t>
            </w:r>
          </w:p>
        </w:tc>
        <w:tc>
          <w:tcPr>
            <w:tcW w:w="1546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642" w:type="dxa"/>
            <w:shd w:val="clear" w:color="auto" w:fill="auto"/>
          </w:tcPr>
          <w:p w:rsidR="00FB0CD8" w:rsidRPr="00DD3BF6" w:rsidRDefault="00FB0CD8" w:rsidP="00867B1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Расширение участия специализированных профильных общественных организаций и объединений в вопросах содействия развитию конкуренции в</w:t>
            </w:r>
            <w:r w:rsidR="00E92829"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1C">
              <w:rPr>
                <w:rFonts w:ascii="Times New Roman" w:hAnsi="Times New Roman" w:cs="Times New Roman"/>
                <w:sz w:val="24"/>
                <w:szCs w:val="24"/>
              </w:rPr>
              <w:t>городском округе Лотошино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рынке наружной рекламы</w:t>
            </w:r>
          </w:p>
        </w:tc>
        <w:tc>
          <w:tcPr>
            <w:tcW w:w="2835" w:type="dxa"/>
          </w:tcPr>
          <w:p w:rsidR="00FB0CD8" w:rsidRPr="00DD3BF6" w:rsidRDefault="0057562B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FB0CD8" w:rsidRPr="00DD3BF6" w:rsidTr="00E92829">
        <w:trPr>
          <w:trHeight w:val="147"/>
          <w:jc w:val="center"/>
        </w:trPr>
        <w:tc>
          <w:tcPr>
            <w:tcW w:w="689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51" w:type="dxa"/>
          </w:tcPr>
          <w:p w:rsidR="00FB0CD8" w:rsidRPr="00DD3BF6" w:rsidRDefault="00FB0CD8" w:rsidP="00867B1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Обобщение и анализ обращений и предложений, поступивших от специализированных профильных общественных организаций и объединений по вопросам содействия развитию конкуренции в</w:t>
            </w:r>
            <w:r w:rsidR="00E92829"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1C">
              <w:rPr>
                <w:rFonts w:ascii="Times New Roman" w:hAnsi="Times New Roman" w:cs="Times New Roman"/>
                <w:sz w:val="24"/>
                <w:szCs w:val="24"/>
              </w:rPr>
              <w:t>городском округе Лотошино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на рынке наружной рекламы</w:t>
            </w:r>
          </w:p>
        </w:tc>
        <w:tc>
          <w:tcPr>
            <w:tcW w:w="3033" w:type="dxa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Обобщение и анализ обращений и предложений</w:t>
            </w:r>
          </w:p>
        </w:tc>
        <w:tc>
          <w:tcPr>
            <w:tcW w:w="1546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642" w:type="dxa"/>
          </w:tcPr>
          <w:p w:rsidR="00FB0CD8" w:rsidRPr="00DD3BF6" w:rsidRDefault="00FB0CD8" w:rsidP="00867B1C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Оценка информации, поступившей от специализированных профильных общественных организаций и объединений по вопросам содействия развитию конкуренции</w:t>
            </w:r>
            <w:r w:rsidR="00E92829"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B1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городском округе Лотошино </w:t>
            </w:r>
            <w:r w:rsidR="00E92829"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Московской области на рынке наружной рекламы</w:t>
            </w:r>
          </w:p>
        </w:tc>
        <w:tc>
          <w:tcPr>
            <w:tcW w:w="2835" w:type="dxa"/>
          </w:tcPr>
          <w:p w:rsidR="00FB0CD8" w:rsidRPr="00DD3BF6" w:rsidRDefault="0057562B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FB0CD8" w:rsidRPr="00DD3BF6" w:rsidTr="00E92829">
        <w:trPr>
          <w:trHeight w:val="704"/>
          <w:jc w:val="center"/>
        </w:trPr>
        <w:tc>
          <w:tcPr>
            <w:tcW w:w="689" w:type="dxa"/>
          </w:tcPr>
          <w:p w:rsidR="00FB0CD8" w:rsidRPr="00DD3BF6" w:rsidRDefault="00386C71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</w:pPr>
            <w:r w:rsidRPr="00DD3BF6">
              <w:t>Обеспечение открытости и доступности процедуры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</w:pPr>
            <w:r w:rsidRPr="00DD3BF6">
              <w:t>Привлечение максимального количества участников на торги, обеспечение прозрачности процедуры торгов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  <w:jc w:val="center"/>
            </w:pPr>
            <w:r w:rsidRPr="00DD3BF6">
              <w:t>2019-2022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386C71" w:rsidP="00386C71">
            <w:pPr>
              <w:pStyle w:val="ConsPlusNormal"/>
              <w:spacing w:line="276" w:lineRule="auto"/>
            </w:pPr>
            <w:r>
              <w:t>П</w:t>
            </w:r>
            <w:r w:rsidRPr="00DD3BF6">
              <w:t>роведени</w:t>
            </w:r>
            <w:r>
              <w:t>е</w:t>
            </w:r>
            <w:r w:rsidRPr="00DD3BF6">
              <w:t xml:space="preserve">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  <w:r>
              <w:t xml:space="preserve"> на</w:t>
            </w:r>
            <w:r w:rsidRPr="00DD3BF6">
              <w:t xml:space="preserve"> един</w:t>
            </w:r>
            <w:r>
              <w:t>ой</w:t>
            </w:r>
            <w:r w:rsidRPr="00DD3BF6">
              <w:t xml:space="preserve"> площадк</w:t>
            </w:r>
            <w:r>
              <w:t>е</w:t>
            </w:r>
            <w:r w:rsidRPr="00DD3BF6">
              <w:t xml:space="preserve"> </w:t>
            </w:r>
            <w:r w:rsidR="00FB0CD8" w:rsidRPr="00DD3BF6">
              <w:t>в информационно-телекоммуникационной сети Интернет</w:t>
            </w:r>
          </w:p>
        </w:tc>
        <w:tc>
          <w:tcPr>
            <w:tcW w:w="2835" w:type="dxa"/>
          </w:tcPr>
          <w:p w:rsidR="00FB0CD8" w:rsidRPr="00DD3BF6" w:rsidRDefault="0057562B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FB0CD8" w:rsidRPr="00DD3BF6" w:rsidTr="00E92829">
        <w:trPr>
          <w:trHeight w:val="704"/>
          <w:jc w:val="center"/>
        </w:trPr>
        <w:tc>
          <w:tcPr>
            <w:tcW w:w="689" w:type="dxa"/>
          </w:tcPr>
          <w:p w:rsidR="00FB0CD8" w:rsidRPr="00DD3BF6" w:rsidRDefault="00386C71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</w:pPr>
            <w:r w:rsidRPr="00DD3BF6">
              <w:t>Применение электронных конкурентных процедур при проведении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</w:pPr>
            <w:r w:rsidRPr="00DD3BF6">
              <w:t>Необходимость создания условий для развития конкуренции на рынке наружной рекламы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  <w:jc w:val="center"/>
            </w:pPr>
            <w:r w:rsidRPr="00DD3BF6">
              <w:t>2019-2022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</w:pPr>
            <w:r w:rsidRPr="00DD3BF6">
              <w:t>Реализованы конкурентные процедуры торгов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находящихся в государственной или муниципальной собственности</w:t>
            </w:r>
          </w:p>
        </w:tc>
        <w:tc>
          <w:tcPr>
            <w:tcW w:w="2835" w:type="dxa"/>
          </w:tcPr>
          <w:p w:rsidR="00FB0CD8" w:rsidRPr="00DD3BF6" w:rsidRDefault="0057562B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FB0CD8" w:rsidRPr="00DD3BF6" w:rsidTr="00E92829">
        <w:trPr>
          <w:trHeight w:val="704"/>
          <w:jc w:val="center"/>
        </w:trPr>
        <w:tc>
          <w:tcPr>
            <w:tcW w:w="689" w:type="dxa"/>
          </w:tcPr>
          <w:p w:rsidR="00FB0CD8" w:rsidRPr="00DD3BF6" w:rsidRDefault="00386C71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867B1C">
            <w:pPr>
              <w:pStyle w:val="ConsPlusNormal"/>
              <w:spacing w:line="276" w:lineRule="auto"/>
            </w:pPr>
            <w:r w:rsidRPr="00DD3BF6">
              <w:t xml:space="preserve">Актуализация и согласование схем размещения рекламных конструкций на территории </w:t>
            </w:r>
            <w:r w:rsidR="00867B1C">
              <w:t>городского округа Лотошино</w:t>
            </w:r>
            <w:r w:rsidR="00E92829" w:rsidRPr="00DD3BF6">
              <w:t xml:space="preserve"> </w:t>
            </w:r>
            <w:r w:rsidRPr="00DD3BF6">
              <w:t>Московской области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</w:pPr>
            <w:r w:rsidRPr="00DD3BF6">
              <w:t xml:space="preserve">Внедрение современных и инновационных </w:t>
            </w:r>
            <w:proofErr w:type="spellStart"/>
            <w:r w:rsidRPr="00DD3BF6">
              <w:t>рекламоносителей</w:t>
            </w:r>
            <w:proofErr w:type="spellEnd"/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  <w:jc w:val="center"/>
            </w:pPr>
            <w:r w:rsidRPr="00DD3BF6">
              <w:t>2019-2022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CF13DF">
            <w:pPr>
              <w:pStyle w:val="ConsPlusNormal"/>
              <w:spacing w:line="276" w:lineRule="auto"/>
            </w:pPr>
            <w:r w:rsidRPr="00DD3BF6">
              <w:t xml:space="preserve">Наличие согласованных и утвержденных схем размещения рекламных конструкций на территории </w:t>
            </w:r>
            <w:r w:rsidR="00867B1C">
              <w:t>городского округа Лотошино</w:t>
            </w:r>
            <w:r w:rsidRPr="00DD3BF6">
              <w:t xml:space="preserve"> Московской области, актуализ</w:t>
            </w:r>
            <w:r w:rsidR="00CF13DF">
              <w:t xml:space="preserve">ация </w:t>
            </w:r>
            <w:r w:rsidRPr="00DD3BF6">
              <w:t xml:space="preserve"> с учетом задачи по внедрению современных инновационных рекламных конструкций</w:t>
            </w:r>
          </w:p>
        </w:tc>
        <w:tc>
          <w:tcPr>
            <w:tcW w:w="2835" w:type="dxa"/>
          </w:tcPr>
          <w:p w:rsidR="00FB0CD8" w:rsidRPr="00DD3BF6" w:rsidRDefault="0057562B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FB0CD8" w:rsidRPr="00DD3BF6" w:rsidTr="00E92829">
        <w:trPr>
          <w:trHeight w:val="704"/>
          <w:jc w:val="center"/>
        </w:trPr>
        <w:tc>
          <w:tcPr>
            <w:tcW w:w="689" w:type="dxa"/>
          </w:tcPr>
          <w:p w:rsidR="00FB0CD8" w:rsidRPr="00DD3BF6" w:rsidRDefault="00386C71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867B1C">
            <w:pPr>
              <w:pStyle w:val="ConsPlusNormal"/>
              <w:spacing w:line="276" w:lineRule="auto"/>
            </w:pPr>
            <w:r w:rsidRPr="00DD3BF6">
              <w:t>Мониторинг установки и эксплуатации рекламных конструкций на основании утвержденных схем размещения рекламных конструкций</w:t>
            </w:r>
            <w:r w:rsidR="00E92829" w:rsidRPr="00DD3BF6">
              <w:t xml:space="preserve"> в </w:t>
            </w:r>
            <w:r w:rsidR="00867B1C">
              <w:t>городском округе Лотошино</w:t>
            </w:r>
            <w:r w:rsidRPr="00DD3BF6">
              <w:t xml:space="preserve"> Московской области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</w:pPr>
            <w:r w:rsidRPr="00DD3BF6">
              <w:t>Содействие развитию конкуренции путем недопущения установки и эксплуатации незаконных рекламных конструкций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  <w:jc w:val="center"/>
            </w:pPr>
            <w:r w:rsidRPr="00DD3BF6">
              <w:t>2019-2022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D8" w:rsidRPr="00DD3BF6" w:rsidRDefault="00FB0CD8" w:rsidP="0071060E">
            <w:pPr>
              <w:pStyle w:val="ConsPlusNormal"/>
              <w:spacing w:line="276" w:lineRule="auto"/>
            </w:pPr>
            <w:r w:rsidRPr="00DD3BF6">
              <w:t>Ликвидация и профилактика недопущения установки и эксплуатации незаконных рекламных конструкций</w:t>
            </w:r>
          </w:p>
        </w:tc>
        <w:tc>
          <w:tcPr>
            <w:tcW w:w="2835" w:type="dxa"/>
          </w:tcPr>
          <w:p w:rsidR="00FB0CD8" w:rsidRPr="00DD3BF6" w:rsidRDefault="0057562B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  <w:tr w:rsidR="00FB0CD8" w:rsidRPr="00DD3BF6" w:rsidTr="00E92829">
        <w:trPr>
          <w:trHeight w:val="704"/>
          <w:jc w:val="center"/>
        </w:trPr>
        <w:tc>
          <w:tcPr>
            <w:tcW w:w="689" w:type="dxa"/>
          </w:tcPr>
          <w:p w:rsidR="00FB0CD8" w:rsidRPr="00DD3BF6" w:rsidRDefault="00386C71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51" w:type="dxa"/>
          </w:tcPr>
          <w:p w:rsidR="00FB0CD8" w:rsidRPr="00DD3BF6" w:rsidRDefault="00E92829" w:rsidP="0057562B">
            <w:pPr>
              <w:pStyle w:val="ConsPlusNormal"/>
              <w:spacing w:line="276" w:lineRule="auto"/>
              <w:rPr>
                <w:lang w:eastAsia="en-US"/>
              </w:rPr>
            </w:pPr>
            <w:r w:rsidRPr="00DD3BF6">
              <w:rPr>
                <w:lang w:eastAsia="en-US"/>
              </w:rPr>
              <w:t>Размещение на официальном</w:t>
            </w:r>
            <w:r w:rsidR="00FB0CD8" w:rsidRPr="00DD3BF6">
              <w:rPr>
                <w:lang w:eastAsia="en-US"/>
              </w:rPr>
              <w:t xml:space="preserve"> сайт</w:t>
            </w:r>
            <w:r w:rsidRPr="00DD3BF6">
              <w:rPr>
                <w:lang w:eastAsia="en-US"/>
              </w:rPr>
              <w:t>е</w:t>
            </w:r>
            <w:r w:rsidR="00FB0CD8" w:rsidRPr="00DD3BF6">
              <w:rPr>
                <w:lang w:eastAsia="en-US"/>
              </w:rPr>
              <w:t xml:space="preserve"> </w:t>
            </w:r>
            <w:r w:rsidR="0057562B">
              <w:rPr>
                <w:lang w:eastAsia="en-US"/>
              </w:rPr>
              <w:t xml:space="preserve">городского округа Лотошино </w:t>
            </w:r>
            <w:r w:rsidRPr="00DD3BF6">
              <w:t xml:space="preserve"> </w:t>
            </w:r>
            <w:r w:rsidR="00FB0CD8" w:rsidRPr="00DD3BF6">
              <w:rPr>
                <w:lang w:eastAsia="en-US"/>
              </w:rPr>
              <w:t>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3033" w:type="dxa"/>
          </w:tcPr>
          <w:p w:rsidR="00FB0CD8" w:rsidRPr="00DD3BF6" w:rsidRDefault="00FB0CD8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конкуренции путем доступности и открытости информации для потребителей и предпринимателей</w:t>
            </w:r>
          </w:p>
        </w:tc>
        <w:tc>
          <w:tcPr>
            <w:tcW w:w="1546" w:type="dxa"/>
          </w:tcPr>
          <w:p w:rsidR="00FB0CD8" w:rsidRPr="00DD3BF6" w:rsidRDefault="00FB0CD8" w:rsidP="0071060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  <w:tc>
          <w:tcPr>
            <w:tcW w:w="3642" w:type="dxa"/>
          </w:tcPr>
          <w:p w:rsidR="00FB0CD8" w:rsidRPr="00DD3BF6" w:rsidRDefault="00FB0CD8" w:rsidP="0057562B">
            <w:pPr>
              <w:pStyle w:val="ConsPlusNormal"/>
              <w:spacing w:line="276" w:lineRule="auto"/>
              <w:rPr>
                <w:lang w:eastAsia="en-US"/>
              </w:rPr>
            </w:pPr>
            <w:r w:rsidRPr="00DD3BF6">
              <w:rPr>
                <w:lang w:eastAsia="en-US"/>
              </w:rPr>
              <w:t xml:space="preserve">Повышение </w:t>
            </w:r>
            <w:proofErr w:type="gramStart"/>
            <w:r w:rsidRPr="00DD3BF6">
              <w:rPr>
                <w:lang w:eastAsia="en-US"/>
              </w:rPr>
              <w:t xml:space="preserve">уровня информативности участников рынка наружной рекламы </w:t>
            </w:r>
            <w:r w:rsidR="0057562B">
              <w:rPr>
                <w:lang w:eastAsia="en-US"/>
              </w:rPr>
              <w:t>городского округа</w:t>
            </w:r>
            <w:proofErr w:type="gramEnd"/>
            <w:r w:rsidR="0057562B">
              <w:rPr>
                <w:lang w:eastAsia="en-US"/>
              </w:rPr>
              <w:t xml:space="preserve"> Лотошино</w:t>
            </w:r>
            <w:r w:rsidR="00E92829" w:rsidRPr="00DD3BF6">
              <w:t xml:space="preserve"> </w:t>
            </w:r>
            <w:r w:rsidRPr="00DD3BF6">
              <w:rPr>
                <w:lang w:eastAsia="en-US"/>
              </w:rPr>
              <w:t>Московской области</w:t>
            </w:r>
          </w:p>
        </w:tc>
        <w:tc>
          <w:tcPr>
            <w:tcW w:w="2835" w:type="dxa"/>
          </w:tcPr>
          <w:p w:rsidR="00FB0CD8" w:rsidRPr="00DD3BF6" w:rsidRDefault="0057562B" w:rsidP="0071060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EF5">
              <w:rPr>
                <w:rFonts w:ascii="Times New Roman" w:hAnsi="Times New Roman" w:cs="Times New Roman"/>
                <w:i/>
                <w:sz w:val="18"/>
                <w:szCs w:val="18"/>
              </w:rPr>
              <w:t>отдел архитектуры и градостроительства администрации городского округа Лотошино</w:t>
            </w:r>
          </w:p>
        </w:tc>
      </w:tr>
    </w:tbl>
    <w:p w:rsidR="00FB0CD8" w:rsidRPr="00DD3BF6" w:rsidRDefault="00FB0CD8" w:rsidP="0071060E">
      <w:pPr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DD3BF6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FB0CD8" w:rsidRPr="00DD3BF6" w:rsidRDefault="00FB0CD8" w:rsidP="0071060E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  <w:sectPr w:rsidR="00FB0CD8" w:rsidRPr="00DD3BF6" w:rsidSect="00714724">
          <w:headerReference w:type="default" r:id="rId15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710F8" w:rsidRPr="00DD3BF6" w:rsidRDefault="0076134D" w:rsidP="0071060E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6710F8" w:rsidRPr="00DD3BF6">
        <w:rPr>
          <w:rFonts w:ascii="Times New Roman" w:hAnsi="Times New Roman" w:cs="Times New Roman"/>
          <w:b/>
          <w:sz w:val="28"/>
          <w:szCs w:val="28"/>
        </w:rPr>
        <w:t>. Развитие конкуренции на рынке розничной торговли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– </w:t>
      </w:r>
      <w:r w:rsidRPr="00DD3BF6">
        <w:rPr>
          <w:rFonts w:ascii="Times New Roman" w:hAnsi="Times New Roman" w:cs="Times New Roman"/>
          <w:i/>
          <w:sz w:val="28"/>
          <w:szCs w:val="28"/>
        </w:rPr>
        <w:t>(</w:t>
      </w:r>
      <w:r w:rsidR="00D13D78">
        <w:rPr>
          <w:rFonts w:ascii="Times New Roman" w:hAnsi="Times New Roman" w:cs="Times New Roman"/>
          <w:i/>
          <w:sz w:val="28"/>
          <w:szCs w:val="28"/>
        </w:rPr>
        <w:t>сектор торговли и потребительского рынка администрации городского округа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>)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Pr="00470D0F" w:rsidRDefault="0076134D" w:rsidP="0076134D">
      <w:pPr>
        <w:pStyle w:val="af"/>
        <w:widowControl w:val="0"/>
        <w:numPr>
          <w:ilvl w:val="0"/>
          <w:numId w:val="3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="006710F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розничной торговли </w:t>
      </w:r>
      <w:r w:rsidR="00470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Лотошино</w:t>
      </w:r>
      <w:r w:rsidR="006710F8" w:rsidRPr="0076134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710F8" w:rsidRPr="00470D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Обследование конъюнктуры и деловой активности организаций розничной торговли в 2019 года показало, что экономическая ситуация на потребительском рынке по сравнению с 2018 годом улучшилась. Улучшение </w:t>
      </w:r>
      <w:r w:rsidR="00470D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ситуации в розничной торговле в 2019 году способствовало увеличению темпов роста оборота розничной торговли.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является полностью негосударственным.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розничной торговли в </w:t>
      </w:r>
      <w:r w:rsidRPr="00CF13D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CF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году 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70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1791,1 млн.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что в сопоставимых ценах составляет </w:t>
      </w:r>
      <w:r w:rsidR="00704BA4">
        <w:rPr>
          <w:rFonts w:ascii="Times New Roman" w:eastAsia="Times New Roman" w:hAnsi="Times New Roman" w:cs="Times New Roman"/>
          <w:sz w:val="28"/>
          <w:szCs w:val="28"/>
          <w:lang w:eastAsia="ru-RU"/>
        </w:rPr>
        <w:t>104,6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соответствующему периоду предыдущего года, в 2018 году </w:t>
      </w:r>
      <w:r w:rsidR="00704BA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BA4">
        <w:rPr>
          <w:rFonts w:ascii="Times New Roman" w:eastAsia="Times New Roman" w:hAnsi="Times New Roman" w:cs="Times New Roman"/>
          <w:sz w:val="28"/>
          <w:szCs w:val="28"/>
          <w:lang w:eastAsia="ru-RU"/>
        </w:rPr>
        <w:t>2270,6 млн.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или </w:t>
      </w:r>
      <w:r w:rsidR="00704BA4">
        <w:rPr>
          <w:rFonts w:ascii="Times New Roman" w:eastAsia="Times New Roman" w:hAnsi="Times New Roman" w:cs="Times New Roman"/>
          <w:sz w:val="28"/>
          <w:szCs w:val="28"/>
          <w:lang w:eastAsia="ru-RU"/>
        </w:rPr>
        <w:t>105,2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Мособлстата</w:t>
      </w:r>
      <w:proofErr w:type="spellEnd"/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 крупных и средних организаций по виду экономической деятельности </w:t>
      </w:r>
      <w:r w:rsidR="00B927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розничная торговля</w:t>
      </w:r>
      <w:r w:rsidR="00B927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 составил </w:t>
      </w:r>
      <w:r w:rsidR="00704BA4">
        <w:rPr>
          <w:rFonts w:ascii="Times New Roman" w:eastAsia="Times New Roman" w:hAnsi="Times New Roman" w:cs="Times New Roman"/>
          <w:sz w:val="28"/>
          <w:szCs w:val="28"/>
          <w:lang w:eastAsia="ru-RU"/>
        </w:rPr>
        <w:t>751,8 млн.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розничных рынков и ярмарок за </w:t>
      </w:r>
      <w:r w:rsidRPr="00CF13D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январь – сентябрь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года составил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375,0 млн.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оборот розничной торговли на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формируется торгующими организациями и индивидуальными предпринимателями, реализующими товары вне рынка; доля рынков составила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товарной структуре оборота розничной торговли удельный вес пищевых продуктов, включая напитки и табачные изделия, составил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непродовольственных товаров –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действует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ориентированных предприятий розничной торговли, общественного питания и бытовых услуг, осуществляющих обслуживание социально незащищенных категорий граждан, из них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ориентированных предприятий торговли. Помимо низких цен на товары на данных предприятиях льготным категориям населения предоставляются скидки при предъявлении удостоверения или по спискам </w:t>
      </w:r>
      <w:r w:rsidRP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социальной защиты </w:t>
      </w:r>
      <w:r w:rsidR="00C05B4C" w:rsidRP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Малый бизнес играет существенную роль в развитии потребительского рынка в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городском округе Лотошино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области. Доля оборота субъектов малого и среднего предпринимательства в совокупном обороте розничной торговли составляет около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около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- в обороте общественного питания, около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в объеме бытовых услуг. 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функциониру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розничны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</w:t>
      </w:r>
      <w:r w:rsidR="00C05B4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к, соответствующи</w:t>
      </w:r>
      <w:r w:rsid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законодательства Российской Федерации </w:t>
      </w:r>
      <w:r w:rsid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специализированный сельскохозяйственный рынок</w:t>
      </w:r>
      <w:r w:rsid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оборота розничной торговли, которая осуществляется на розничных рынках и ярмарках, в структуре оборота розничной торговли по формам торговли (в фактически действовавших ценах) составляет </w:t>
      </w:r>
      <w:r w:rsid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оборота магазинов шаговой доступности от общего оборота розничной торговли </w:t>
      </w:r>
      <w:r w:rsid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Лотошино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в 201</w:t>
      </w:r>
      <w:r w:rsid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достигла значения - </w:t>
      </w:r>
      <w:r w:rsid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Обеспеченность населения площадью торговых объектов в 2019 году достигла значения - </w:t>
      </w:r>
      <w:r w:rsid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790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 на 1000 человек.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Сохраняется значительная дифференциация по уровню обеспеченности услугами розничной торговли сельского и городского населения. Более </w:t>
      </w:r>
      <w:r w:rsid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населенных пунктов </w:t>
      </w:r>
      <w:r w:rsid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с подъездными грунтовыми дорогами и с численностью проживающих менее 100 человек не имеют стационарной торговой сети. Доставка товаров в данные поселения производится автолавками.</w:t>
      </w:r>
    </w:p>
    <w:p w:rsidR="006710F8" w:rsidRPr="00DD3BF6" w:rsidRDefault="006710F8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10F8" w:rsidRPr="0076134D" w:rsidRDefault="0076134D" w:rsidP="0076134D">
      <w:pPr>
        <w:pStyle w:val="af"/>
        <w:widowControl w:val="0"/>
        <w:numPr>
          <w:ilvl w:val="0"/>
          <w:numId w:val="3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Доля оборота магазинов шаговой доступности (магазинов у дома) в структуре оборота розничной торговли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действующих ценах) в </w:t>
      </w:r>
      <w:r w:rsidR="006628E9">
        <w:rPr>
          <w:rFonts w:ascii="Times New Roman" w:hAnsi="Times New Roman" w:cs="Times New Roman"/>
          <w:sz w:val="28"/>
          <w:szCs w:val="28"/>
        </w:rPr>
        <w:t>городском округе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от общего оборота розничной торговли </w:t>
      </w:r>
      <w:r w:rsidRPr="00662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DD3BF6">
        <w:rPr>
          <w:rFonts w:ascii="Times New Roman" w:hAnsi="Times New Roman" w:cs="Times New Roman"/>
          <w:sz w:val="28"/>
          <w:szCs w:val="28"/>
        </w:rPr>
        <w:t xml:space="preserve">  составляет </w:t>
      </w:r>
      <w:r w:rsidR="006628E9">
        <w:rPr>
          <w:rFonts w:ascii="Times New Roman" w:hAnsi="Times New Roman" w:cs="Times New Roman"/>
          <w:sz w:val="28"/>
          <w:szCs w:val="28"/>
        </w:rPr>
        <w:t>26</w:t>
      </w:r>
      <w:r w:rsidRPr="00DD3BF6">
        <w:rPr>
          <w:rFonts w:ascii="Times New Roman" w:hAnsi="Times New Roman" w:cs="Times New Roman"/>
          <w:sz w:val="28"/>
          <w:szCs w:val="28"/>
        </w:rPr>
        <w:t>%</w:t>
      </w:r>
      <w:r w:rsidR="00CF13DF">
        <w:rPr>
          <w:rFonts w:ascii="Times New Roman" w:hAnsi="Times New Roman" w:cs="Times New Roman"/>
          <w:sz w:val="28"/>
          <w:szCs w:val="28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 xml:space="preserve"> (2019 год).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Pr="0076134D" w:rsidRDefault="0076134D" w:rsidP="0076134D">
      <w:pPr>
        <w:pStyle w:val="af"/>
        <w:widowControl w:val="0"/>
        <w:numPr>
          <w:ilvl w:val="0"/>
          <w:numId w:val="3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r w:rsidR="006710F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gramStart"/>
      <w:r w:rsidR="006710F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gramEnd"/>
      <w:r w:rsidR="006710F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потребителями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Состояние конкурентной среды оценивается респондентами как достаточно напряженное - </w:t>
      </w:r>
      <w:r w:rsidR="006628E9">
        <w:rPr>
          <w:rFonts w:ascii="Times New Roman" w:hAnsi="Times New Roman" w:cs="Times New Roman"/>
          <w:sz w:val="28"/>
          <w:szCs w:val="28"/>
        </w:rPr>
        <w:t>55</w:t>
      </w:r>
      <w:r w:rsidRPr="00DD3BF6">
        <w:rPr>
          <w:rFonts w:ascii="Times New Roman" w:hAnsi="Times New Roman" w:cs="Times New Roman"/>
          <w:sz w:val="28"/>
          <w:szCs w:val="28"/>
        </w:rPr>
        <w:t xml:space="preserve">% считают, что работают в условиях высокой и очень высокой конкуренции. </w:t>
      </w:r>
      <w:r w:rsidR="006628E9">
        <w:rPr>
          <w:rFonts w:ascii="Times New Roman" w:hAnsi="Times New Roman" w:cs="Times New Roman"/>
          <w:sz w:val="28"/>
          <w:szCs w:val="28"/>
        </w:rPr>
        <w:t>35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опрошенных считают достигнутый уровень конкурентной борьбы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умеренным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. О слабом развитии конкурентной среды или об отсутствии конкуренции говорят </w:t>
      </w:r>
      <w:r w:rsidR="006628E9">
        <w:rPr>
          <w:rFonts w:ascii="Times New Roman" w:hAnsi="Times New Roman" w:cs="Times New Roman"/>
          <w:sz w:val="28"/>
          <w:szCs w:val="28"/>
        </w:rPr>
        <w:t>10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респондентов. 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</w:t>
      </w:r>
      <w:r w:rsidR="002E4216">
        <w:rPr>
          <w:rFonts w:ascii="Times New Roman" w:hAnsi="Times New Roman" w:cs="Times New Roman"/>
          <w:sz w:val="28"/>
          <w:szCs w:val="28"/>
        </w:rPr>
        <w:t>25</w:t>
      </w:r>
      <w:r w:rsidRPr="00DD3BF6">
        <w:rPr>
          <w:rFonts w:ascii="Times New Roman" w:hAnsi="Times New Roman" w:cs="Times New Roman"/>
          <w:sz w:val="28"/>
          <w:szCs w:val="28"/>
        </w:rPr>
        <w:t>%), нестабильность российского законодательства (</w:t>
      </w:r>
      <w:r w:rsidR="002E4216">
        <w:rPr>
          <w:rFonts w:ascii="Times New Roman" w:hAnsi="Times New Roman" w:cs="Times New Roman"/>
          <w:sz w:val="28"/>
          <w:szCs w:val="28"/>
        </w:rPr>
        <w:t>45</w:t>
      </w:r>
      <w:r w:rsidRPr="00DD3BF6">
        <w:rPr>
          <w:rFonts w:ascii="Times New Roman" w:hAnsi="Times New Roman" w:cs="Times New Roman"/>
          <w:sz w:val="28"/>
          <w:szCs w:val="28"/>
        </w:rPr>
        <w:t>%), сложность/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процедуры получения лицензии (</w:t>
      </w:r>
      <w:r w:rsidR="002E4216">
        <w:rPr>
          <w:rFonts w:ascii="Times New Roman" w:hAnsi="Times New Roman" w:cs="Times New Roman"/>
          <w:sz w:val="28"/>
          <w:szCs w:val="28"/>
        </w:rPr>
        <w:t>20</w:t>
      </w:r>
      <w:r w:rsidRPr="00DD3BF6">
        <w:rPr>
          <w:rFonts w:ascii="Times New Roman" w:hAnsi="Times New Roman" w:cs="Times New Roman"/>
          <w:sz w:val="28"/>
          <w:szCs w:val="28"/>
        </w:rPr>
        <w:t>%), сложность получения доступа к земельным участкам (</w:t>
      </w:r>
      <w:r w:rsidR="002E4216">
        <w:rPr>
          <w:rFonts w:ascii="Times New Roman" w:hAnsi="Times New Roman" w:cs="Times New Roman"/>
          <w:sz w:val="28"/>
          <w:szCs w:val="28"/>
        </w:rPr>
        <w:t>20</w:t>
      </w:r>
      <w:r w:rsidRPr="00DD3BF6">
        <w:rPr>
          <w:rFonts w:ascii="Times New Roman" w:hAnsi="Times New Roman" w:cs="Times New Roman"/>
          <w:sz w:val="28"/>
          <w:szCs w:val="28"/>
        </w:rPr>
        <w:t>%) и коррупция (</w:t>
      </w:r>
      <w:r w:rsidR="002E4216">
        <w:rPr>
          <w:rFonts w:ascii="Times New Roman" w:hAnsi="Times New Roman" w:cs="Times New Roman"/>
          <w:sz w:val="28"/>
          <w:szCs w:val="28"/>
        </w:rPr>
        <w:t>0</w:t>
      </w:r>
      <w:r w:rsidRPr="00DD3BF6">
        <w:rPr>
          <w:rFonts w:ascii="Times New Roman" w:hAnsi="Times New Roman" w:cs="Times New Roman"/>
          <w:sz w:val="28"/>
          <w:szCs w:val="28"/>
        </w:rPr>
        <w:t>%).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более </w:t>
      </w:r>
      <w:r w:rsidR="002E4216">
        <w:rPr>
          <w:rFonts w:ascii="Times New Roman" w:hAnsi="Times New Roman" w:cs="Times New Roman"/>
          <w:sz w:val="28"/>
          <w:szCs w:val="28"/>
        </w:rPr>
        <w:t>90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опрошенных юридических лиц. </w:t>
      </w:r>
      <w:r w:rsidR="002E4216">
        <w:rPr>
          <w:rFonts w:ascii="Times New Roman" w:hAnsi="Times New Roman" w:cs="Times New Roman"/>
          <w:sz w:val="28"/>
          <w:szCs w:val="28"/>
        </w:rPr>
        <w:t>5</w:t>
      </w:r>
      <w:r w:rsidRPr="00DD3BF6">
        <w:rPr>
          <w:rFonts w:ascii="Times New Roman" w:hAnsi="Times New Roman" w:cs="Times New Roman"/>
          <w:sz w:val="28"/>
          <w:szCs w:val="28"/>
        </w:rPr>
        <w:t>% компаний, опрошенных на данном рынке, получали в течение 5 прошедших лет государственную</w:t>
      </w:r>
      <w:r w:rsidR="002E4216">
        <w:rPr>
          <w:rFonts w:ascii="Times New Roman" w:hAnsi="Times New Roman" w:cs="Times New Roman"/>
          <w:sz w:val="28"/>
          <w:szCs w:val="28"/>
        </w:rPr>
        <w:t xml:space="preserve"> и </w:t>
      </w:r>
      <w:r w:rsidRPr="00DD3BF6">
        <w:rPr>
          <w:rFonts w:ascii="Times New Roman" w:hAnsi="Times New Roman" w:cs="Times New Roman"/>
          <w:sz w:val="28"/>
          <w:szCs w:val="28"/>
        </w:rPr>
        <w:t>муниципальную поддержку своего бизнеса в формате льготного кредитования (</w:t>
      </w:r>
      <w:r w:rsidR="002E4216">
        <w:rPr>
          <w:rFonts w:ascii="Times New Roman" w:hAnsi="Times New Roman" w:cs="Times New Roman"/>
          <w:sz w:val="28"/>
          <w:szCs w:val="28"/>
        </w:rPr>
        <w:t>1</w:t>
      </w:r>
      <w:r w:rsidRPr="00DD3BF6">
        <w:rPr>
          <w:rFonts w:ascii="Times New Roman" w:hAnsi="Times New Roman" w:cs="Times New Roman"/>
          <w:sz w:val="28"/>
          <w:szCs w:val="28"/>
        </w:rPr>
        <w:t>%), субсиди</w:t>
      </w:r>
      <w:r w:rsidR="002E4216">
        <w:rPr>
          <w:rFonts w:ascii="Times New Roman" w:hAnsi="Times New Roman" w:cs="Times New Roman"/>
          <w:sz w:val="28"/>
          <w:szCs w:val="28"/>
        </w:rPr>
        <w:t>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  <w:r w:rsidR="002E4216">
        <w:rPr>
          <w:rFonts w:ascii="Times New Roman" w:hAnsi="Times New Roman" w:cs="Times New Roman"/>
          <w:sz w:val="28"/>
          <w:szCs w:val="28"/>
        </w:rPr>
        <w:t>на возмещение затрат на приобретение оборудования (</w:t>
      </w:r>
      <w:r w:rsidR="00C71E17">
        <w:rPr>
          <w:rFonts w:ascii="Times New Roman" w:hAnsi="Times New Roman" w:cs="Times New Roman"/>
          <w:sz w:val="28"/>
          <w:szCs w:val="28"/>
        </w:rPr>
        <w:t>4</w:t>
      </w:r>
      <w:r w:rsidR="002E4216">
        <w:rPr>
          <w:rFonts w:ascii="Times New Roman" w:hAnsi="Times New Roman" w:cs="Times New Roman"/>
          <w:sz w:val="28"/>
          <w:szCs w:val="28"/>
        </w:rPr>
        <w:t>%)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  <w:r w:rsidR="00C71E17">
        <w:rPr>
          <w:rFonts w:ascii="Times New Roman" w:hAnsi="Times New Roman" w:cs="Times New Roman"/>
          <w:sz w:val="28"/>
          <w:szCs w:val="28"/>
        </w:rPr>
        <w:t xml:space="preserve">  50</w:t>
      </w:r>
      <w:r w:rsidRPr="00DD3BF6">
        <w:rPr>
          <w:rFonts w:ascii="Times New Roman" w:hAnsi="Times New Roman" w:cs="Times New Roman"/>
          <w:sz w:val="28"/>
          <w:szCs w:val="28"/>
        </w:rPr>
        <w:t>% компани</w:t>
      </w:r>
      <w:r w:rsidR="00C71E17">
        <w:rPr>
          <w:rFonts w:ascii="Times New Roman" w:hAnsi="Times New Roman" w:cs="Times New Roman"/>
          <w:sz w:val="28"/>
          <w:szCs w:val="28"/>
        </w:rPr>
        <w:t>й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отметили, что процесс был достаточно трудоемким и потребовал значительных временных затрат. </w:t>
      </w:r>
      <w:r w:rsidR="00C71E17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>% сказали, что, по их мнению, получить господдержку практически невозможно.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Потребители </w:t>
      </w:r>
      <w:r w:rsidR="00C71E17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71E1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преимущественно считают количество организаций розничной торговли на территории муниципальных образований достаточным (</w:t>
      </w:r>
      <w:r w:rsidR="00C71E17">
        <w:rPr>
          <w:rFonts w:ascii="Times New Roman" w:hAnsi="Times New Roman" w:cs="Times New Roman"/>
          <w:sz w:val="28"/>
          <w:szCs w:val="28"/>
        </w:rPr>
        <w:t>80</w:t>
      </w:r>
      <w:r w:rsidRPr="00DD3BF6">
        <w:rPr>
          <w:rFonts w:ascii="Times New Roman" w:hAnsi="Times New Roman" w:cs="Times New Roman"/>
          <w:sz w:val="28"/>
          <w:szCs w:val="28"/>
        </w:rPr>
        <w:t xml:space="preserve">%), из них </w:t>
      </w:r>
      <w:r w:rsidR="00C71E17">
        <w:rPr>
          <w:rFonts w:ascii="Times New Roman" w:hAnsi="Times New Roman" w:cs="Times New Roman"/>
          <w:sz w:val="28"/>
          <w:szCs w:val="28"/>
        </w:rPr>
        <w:t>20</w:t>
      </w:r>
      <w:r w:rsidRPr="00DD3BF6">
        <w:rPr>
          <w:rFonts w:ascii="Times New Roman" w:hAnsi="Times New Roman" w:cs="Times New Roman"/>
          <w:sz w:val="28"/>
          <w:szCs w:val="28"/>
        </w:rPr>
        <w:t>% склонны полагать, что компаний данного профиля чрезмерно много.</w:t>
      </w:r>
    </w:p>
    <w:p w:rsidR="006710F8" w:rsidRPr="00DD3BF6" w:rsidRDefault="00C71E17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6710F8" w:rsidRPr="00DD3BF6">
        <w:rPr>
          <w:rFonts w:ascii="Times New Roman" w:hAnsi="Times New Roman" w:cs="Times New Roman"/>
          <w:sz w:val="28"/>
          <w:szCs w:val="28"/>
        </w:rPr>
        <w:t xml:space="preserve">% респондентов удовлетворены ассортиментом компаний данного профиля. </w:t>
      </w:r>
      <w:r>
        <w:rPr>
          <w:rFonts w:ascii="Times New Roman" w:hAnsi="Times New Roman" w:cs="Times New Roman"/>
          <w:sz w:val="28"/>
          <w:szCs w:val="28"/>
        </w:rPr>
        <w:t>70</w:t>
      </w:r>
      <w:r w:rsidR="006710F8" w:rsidRPr="00DD3BF6">
        <w:rPr>
          <w:rFonts w:ascii="Times New Roman" w:hAnsi="Times New Roman" w:cs="Times New Roman"/>
          <w:sz w:val="28"/>
          <w:szCs w:val="28"/>
        </w:rPr>
        <w:t>% участников рынка розничной торговли удовлетворены территориальным расположением компаний, предоставляющих услуги розничной торговли.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Качеством предоставляемых услуг в сфере розничной торговли удовлетворены </w:t>
      </w:r>
      <w:r w:rsidR="00C71E17">
        <w:rPr>
          <w:rFonts w:ascii="Times New Roman" w:hAnsi="Times New Roman" w:cs="Times New Roman"/>
          <w:sz w:val="28"/>
          <w:szCs w:val="28"/>
        </w:rPr>
        <w:t>80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респондентов. 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 меньшей степени население Московской области удовлетворено установленным ценовым уровнем в компаниях розничной торговли. Так, только </w:t>
      </w:r>
      <w:r w:rsidR="00C71E17">
        <w:rPr>
          <w:rFonts w:ascii="Times New Roman" w:hAnsi="Times New Roman" w:cs="Times New Roman"/>
          <w:sz w:val="28"/>
          <w:szCs w:val="28"/>
        </w:rPr>
        <w:t>20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респондентов считают данный уровень цен приемлемым, в то время как </w:t>
      </w:r>
      <w:r w:rsidR="00C71E17">
        <w:rPr>
          <w:rFonts w:ascii="Times New Roman" w:hAnsi="Times New Roman" w:cs="Times New Roman"/>
          <w:sz w:val="28"/>
          <w:szCs w:val="28"/>
        </w:rPr>
        <w:t>80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опрошенных не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данным показателем.</w:t>
      </w:r>
    </w:p>
    <w:p w:rsidR="000B443B" w:rsidRPr="00DD3BF6" w:rsidRDefault="000B443B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Pr="001956CC" w:rsidRDefault="0076134D" w:rsidP="0076134D">
      <w:pPr>
        <w:pStyle w:val="af"/>
        <w:widowControl w:val="0"/>
        <w:numPr>
          <w:ilvl w:val="0"/>
          <w:numId w:val="3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195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Рынок розничной торговли </w:t>
      </w:r>
      <w:r w:rsidR="001956CC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является дифференцированным по уровню обеспеченности предприятиями торговли населения, проживающего в населенных пунктах различного типа, что обусловлено различным уровнем социально-экономического развития муниципальных образований и их территориальным расположением.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Инфраструктура предприятий розничной торговли в населенных пунктах, в особенности находящихся в непосредственной близости от </w:t>
      </w:r>
      <w:r w:rsidR="001956CC">
        <w:rPr>
          <w:rFonts w:ascii="Times New Roman" w:hAnsi="Times New Roman" w:cs="Times New Roman"/>
          <w:sz w:val="28"/>
          <w:szCs w:val="28"/>
        </w:rPr>
        <w:t>поселка Лотошино</w:t>
      </w:r>
      <w:r w:rsidRPr="00DD3BF6">
        <w:rPr>
          <w:rFonts w:ascii="Times New Roman" w:hAnsi="Times New Roman" w:cs="Times New Roman"/>
          <w:sz w:val="28"/>
          <w:szCs w:val="28"/>
        </w:rPr>
        <w:t>, характеризуется высокой степенью развития современных крупных форматов торговли – торговые центры, торговые комплексы, розничные рынки.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свою очередь, в сельских населенных пунктах, удаленных от  центр</w:t>
      </w:r>
      <w:r w:rsidR="001956CC">
        <w:rPr>
          <w:rFonts w:ascii="Times New Roman" w:hAnsi="Times New Roman" w:cs="Times New Roman"/>
          <w:sz w:val="28"/>
          <w:szCs w:val="28"/>
        </w:rPr>
        <w:t>а</w:t>
      </w:r>
      <w:r w:rsidRPr="00DD3BF6">
        <w:rPr>
          <w:rFonts w:ascii="Times New Roman" w:hAnsi="Times New Roman" w:cs="Times New Roman"/>
          <w:sz w:val="28"/>
          <w:szCs w:val="28"/>
        </w:rPr>
        <w:t>, наиболее развитыми являются мелкорозничные форматы торговли – сельские магазины, нестационарные торговые объекты, в том числе, объекты мобильной торговли (автолавки).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BF6">
        <w:rPr>
          <w:rFonts w:ascii="Times New Roman" w:hAnsi="Times New Roman" w:cs="Times New Roman"/>
          <w:i/>
          <w:sz w:val="28"/>
          <w:szCs w:val="28"/>
        </w:rPr>
        <w:t>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Default="0076134D" w:rsidP="0076134D">
      <w:pPr>
        <w:pStyle w:val="af"/>
        <w:widowControl w:val="0"/>
        <w:numPr>
          <w:ilvl w:val="0"/>
          <w:numId w:val="3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</w:t>
      </w:r>
    </w:p>
    <w:p w:rsidR="001956CC" w:rsidRPr="0076134D" w:rsidRDefault="001956CC" w:rsidP="001956CC">
      <w:pPr>
        <w:pStyle w:val="af"/>
        <w:widowControl w:val="0"/>
        <w:tabs>
          <w:tab w:val="left" w:pos="709"/>
        </w:tabs>
        <w:spacing w:after="0" w:line="276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0F8" w:rsidRPr="00DD3BF6" w:rsidRDefault="006710F8" w:rsidP="0071060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:rsidR="006710F8" w:rsidRPr="00DD3BF6" w:rsidRDefault="006710F8" w:rsidP="0071060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высокие риски инвестирования в организацию предприятий торговли ввиду нестабильного спроса;</w:t>
      </w:r>
    </w:p>
    <w:p w:rsidR="006710F8" w:rsidRPr="00DD3BF6" w:rsidRDefault="006710F8" w:rsidP="0071060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недостаток собственных финансовых средств у хозяйствующих субъектов;</w:t>
      </w:r>
    </w:p>
    <w:p w:rsidR="006710F8" w:rsidRPr="00DD3BF6" w:rsidRDefault="006710F8" w:rsidP="0071060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отсутствие развитой системы льготного кредитования хозяйствующих субъектов, осуществляющих деятельность в сфере торговли, а также отсутствие иных мер финансовой и нефинансовой поддержки.</w:t>
      </w:r>
    </w:p>
    <w:p w:rsidR="006710F8" w:rsidRPr="00DD3BF6" w:rsidRDefault="006710F8" w:rsidP="0071060E">
      <w:pPr>
        <w:widowControl w:val="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Pr="0076134D" w:rsidRDefault="0076134D" w:rsidP="0076134D">
      <w:pPr>
        <w:pStyle w:val="af"/>
        <w:widowControl w:val="0"/>
        <w:numPr>
          <w:ilvl w:val="0"/>
          <w:numId w:val="3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1956CC" w:rsidRDefault="006710F8" w:rsidP="00BA2B56">
      <w:pPr>
        <w:pStyle w:val="ConsPlusNormal"/>
        <w:ind w:firstLine="360"/>
        <w:jc w:val="both"/>
        <w:rPr>
          <w:sz w:val="20"/>
          <w:u w:val="single"/>
        </w:rPr>
      </w:pPr>
      <w:r w:rsidRPr="00DD3BF6">
        <w:rPr>
          <w:sz w:val="28"/>
          <w:szCs w:val="28"/>
        </w:rPr>
        <w:t xml:space="preserve">В настоящее время в </w:t>
      </w:r>
      <w:r w:rsidR="001956CC">
        <w:rPr>
          <w:sz w:val="28"/>
          <w:szCs w:val="28"/>
        </w:rPr>
        <w:t>городском округе Лотошино</w:t>
      </w:r>
      <w:r w:rsidRPr="00DD3BF6">
        <w:rPr>
          <w:i/>
          <w:sz w:val="28"/>
          <w:szCs w:val="28"/>
        </w:rPr>
        <w:t xml:space="preserve"> </w:t>
      </w:r>
      <w:r w:rsidRPr="00DD3BF6">
        <w:rPr>
          <w:sz w:val="28"/>
          <w:szCs w:val="28"/>
        </w:rPr>
        <w:t xml:space="preserve">Московской области реализуется подпрограмма </w:t>
      </w:r>
      <w:r w:rsidR="001956CC">
        <w:rPr>
          <w:sz w:val="28"/>
          <w:szCs w:val="28"/>
        </w:rPr>
        <w:t>«Развитие потребительского рынка и услуг</w:t>
      </w:r>
      <w:r w:rsidRPr="00DD3BF6">
        <w:rPr>
          <w:sz w:val="28"/>
          <w:szCs w:val="28"/>
        </w:rPr>
        <w:t xml:space="preserve"> </w:t>
      </w:r>
      <w:r w:rsidR="00B52080">
        <w:rPr>
          <w:sz w:val="28"/>
          <w:szCs w:val="28"/>
        </w:rPr>
        <w:t xml:space="preserve">на территории </w:t>
      </w:r>
      <w:r w:rsidR="00FB1C44">
        <w:rPr>
          <w:sz w:val="28"/>
          <w:szCs w:val="28"/>
        </w:rPr>
        <w:t xml:space="preserve">Лотошинского муниципального района» </w:t>
      </w:r>
      <w:r w:rsidRPr="00DD3BF6">
        <w:rPr>
          <w:sz w:val="28"/>
          <w:szCs w:val="28"/>
        </w:rPr>
        <w:t>муниципальной программы</w:t>
      </w:r>
      <w:r w:rsidR="001956CC">
        <w:rPr>
          <w:sz w:val="28"/>
          <w:szCs w:val="28"/>
        </w:rPr>
        <w:t xml:space="preserve"> «Предпринимательство Лотошинского муниципального района на 2018-2022 г.г.»</w:t>
      </w:r>
      <w:r w:rsidRPr="00DD3BF6">
        <w:rPr>
          <w:sz w:val="28"/>
          <w:szCs w:val="28"/>
        </w:rPr>
        <w:t xml:space="preserve">, утвержденной </w:t>
      </w:r>
      <w:r w:rsidR="001956CC">
        <w:rPr>
          <w:sz w:val="28"/>
          <w:szCs w:val="28"/>
        </w:rPr>
        <w:t xml:space="preserve">постановлением Главы Лотошинского муниципального района   </w:t>
      </w:r>
      <w:r w:rsidR="001956CC" w:rsidRPr="001956CC">
        <w:rPr>
          <w:sz w:val="28"/>
          <w:szCs w:val="28"/>
        </w:rPr>
        <w:t xml:space="preserve">от </w:t>
      </w:r>
      <w:r w:rsidR="001956CC">
        <w:rPr>
          <w:sz w:val="28"/>
          <w:szCs w:val="28"/>
        </w:rPr>
        <w:t xml:space="preserve"> </w:t>
      </w:r>
      <w:r w:rsidR="001956CC" w:rsidRPr="001956CC">
        <w:rPr>
          <w:sz w:val="28"/>
          <w:szCs w:val="28"/>
        </w:rPr>
        <w:t>21.06.17 №974</w:t>
      </w:r>
      <w:r w:rsidR="00BA2B56">
        <w:rPr>
          <w:sz w:val="28"/>
          <w:szCs w:val="28"/>
        </w:rPr>
        <w:t>.</w:t>
      </w:r>
      <w:r w:rsidR="001956CC">
        <w:rPr>
          <w:sz w:val="20"/>
          <w:u w:val="single"/>
        </w:rPr>
        <w:t xml:space="preserve">  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 Мероприятия подпрограммы направлены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содействие вводу (строительству) новых современных объектов потребительского рынка и услуг в рамках реализации мероприятий, содействующих развитию торговой деятельности;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развитие нестационарной торговли;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развитие ярмарочной деятельности;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развитие инфраструктуры оптовой торговли;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частичная компенсация транспортных расходов организациям и индивидуальным предпринимателям по доставке продовольственных и промышленных товаров в сельские населенные пункты Московской области.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3BF6">
        <w:rPr>
          <w:rFonts w:ascii="Times New Roman" w:hAnsi="Times New Roman" w:cs="Times New Roman"/>
          <w:sz w:val="28"/>
          <w:szCs w:val="28"/>
        </w:rPr>
        <w:t xml:space="preserve">В части, касающейся ярмарочной торговли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организация ярмарок осуществляется в местах, определенных </w:t>
      </w:r>
      <w:r w:rsidR="00BA2B56">
        <w:rPr>
          <w:rFonts w:ascii="Times New Roman" w:hAnsi="Times New Roman" w:cs="Times New Roman"/>
          <w:sz w:val="28"/>
          <w:szCs w:val="28"/>
        </w:rPr>
        <w:t>администрацией 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и включенных в Сводный перечень, формируемый Министерством потребительского рынка и услуг Московской области.</w:t>
      </w:r>
      <w:proofErr w:type="gramEnd"/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В сфере нестационарной торговли с 2016 года внедрен механизм размещения торговых объектов на основан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кционов, проводимых </w:t>
      </w:r>
      <w:r w:rsidR="00BA2B56">
        <w:rPr>
          <w:rFonts w:ascii="Times New Roman" w:hAnsi="Times New Roman" w:cs="Times New Roman"/>
          <w:sz w:val="28"/>
          <w:szCs w:val="28"/>
        </w:rPr>
        <w:t>администрацией 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>. С победителями аукционов заключаются договоры на размещение нестационарного торгового объекта. С 2017 года такого рода аукционы проводятся в электронной форме.</w:t>
      </w:r>
    </w:p>
    <w:p w:rsidR="006710F8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Для снабжения товарами граждан, проживающих в малонаселенных, удаленных сельских населенных пунктах </w:t>
      </w:r>
      <w:r w:rsidR="00BA2B56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>, организована их регулярная доставка в течение года по согласованным графикам. Транспортные расходы организаций и индивидуальных предпринимателей, осуществляющих указанную доставку товаров, частично компенсируются за счет субсиди</w:t>
      </w:r>
      <w:r w:rsidR="00CF13DF">
        <w:rPr>
          <w:rFonts w:ascii="Times New Roman" w:hAnsi="Times New Roman" w:cs="Times New Roman"/>
          <w:sz w:val="28"/>
          <w:szCs w:val="28"/>
        </w:rPr>
        <w:t>и</w:t>
      </w:r>
      <w:r w:rsidRPr="00DD3BF6">
        <w:rPr>
          <w:rFonts w:ascii="Times New Roman" w:hAnsi="Times New Roman" w:cs="Times New Roman"/>
          <w:sz w:val="28"/>
          <w:szCs w:val="28"/>
        </w:rPr>
        <w:t xml:space="preserve">. На 2019 год в бюджете </w:t>
      </w:r>
      <w:r w:rsidR="00BA2B56">
        <w:rPr>
          <w:rFonts w:ascii="Times New Roman" w:hAnsi="Times New Roman" w:cs="Times New Roman"/>
          <w:sz w:val="28"/>
          <w:szCs w:val="28"/>
        </w:rPr>
        <w:t xml:space="preserve">городского округа 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на указанные цели предусмотрены средства субсиди</w:t>
      </w:r>
      <w:r w:rsidR="00CF13DF">
        <w:rPr>
          <w:rFonts w:ascii="Times New Roman" w:hAnsi="Times New Roman" w:cs="Times New Roman"/>
          <w:sz w:val="28"/>
          <w:szCs w:val="28"/>
        </w:rPr>
        <w:t>и</w:t>
      </w:r>
      <w:r w:rsidRPr="00DD3BF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A2B56">
        <w:rPr>
          <w:rFonts w:ascii="Times New Roman" w:hAnsi="Times New Roman" w:cs="Times New Roman"/>
          <w:sz w:val="28"/>
          <w:szCs w:val="28"/>
        </w:rPr>
        <w:t>687,0 тыс.</w:t>
      </w:r>
      <w:r w:rsidRPr="00DD3BF6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A2B56" w:rsidRPr="00DD3BF6" w:rsidRDefault="00BA2B56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Pr="0076134D" w:rsidRDefault="0076134D" w:rsidP="0076134D">
      <w:pPr>
        <w:pStyle w:val="af"/>
        <w:widowControl w:val="0"/>
        <w:numPr>
          <w:ilvl w:val="0"/>
          <w:numId w:val="3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задачами и перспективными направлениями региональной политики в сфере розничной торговли являются: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развитие различных форматов торговли с учетом фактической обеспеченности жителей;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обеспечение жителей сельских населенных пунктов товарами и услугами первой необходимости;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реализация существующих и внедрение новых мер поддержки в отношении хозяйствующих субъектов, осуществляющих деятельность в сфере торговли.</w:t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6710F8" w:rsidRPr="00DD3BF6" w:rsidSect="00D836F0">
          <w:headerReference w:type="default" r:id="rId16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710F8" w:rsidRPr="00A12EBE" w:rsidRDefault="0076134D" w:rsidP="0076134D">
      <w:pPr>
        <w:pStyle w:val="af"/>
        <w:widowControl w:val="0"/>
        <w:numPr>
          <w:ilvl w:val="0"/>
          <w:numId w:val="3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710F8" w:rsidRPr="00A12E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ключевых показателей развития конкуренции на рынке розничной торговли</w:t>
      </w:r>
    </w:p>
    <w:p w:rsidR="006710F8" w:rsidRPr="00DD3BF6" w:rsidRDefault="006710F8" w:rsidP="0071060E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91"/>
        <w:tblpPr w:leftFromText="180" w:rightFromText="180" w:vertAnchor="text" w:tblpX="-289" w:tblpY="1"/>
        <w:tblOverlap w:val="never"/>
        <w:tblW w:w="1546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8"/>
        <w:gridCol w:w="6090"/>
        <w:gridCol w:w="1842"/>
        <w:gridCol w:w="855"/>
        <w:gridCol w:w="856"/>
        <w:gridCol w:w="855"/>
        <w:gridCol w:w="856"/>
        <w:gridCol w:w="849"/>
        <w:gridCol w:w="2697"/>
      </w:tblGrid>
      <w:tr w:rsidR="006710F8" w:rsidRPr="00DD3BF6" w:rsidTr="005E50DE">
        <w:trPr>
          <w:trHeight w:val="265"/>
        </w:trPr>
        <w:tc>
          <w:tcPr>
            <w:tcW w:w="568" w:type="dxa"/>
            <w:vMerge w:val="restart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№ п/п</w:t>
            </w:r>
          </w:p>
        </w:tc>
        <w:tc>
          <w:tcPr>
            <w:tcW w:w="6090" w:type="dxa"/>
            <w:vMerge w:val="restart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1842" w:type="dxa"/>
            <w:vMerge w:val="restart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271" w:type="dxa"/>
            <w:gridSpan w:val="5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697" w:type="dxa"/>
            <w:vMerge w:val="restart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6710F8" w:rsidRPr="00DD3BF6" w:rsidTr="005E50DE">
        <w:trPr>
          <w:trHeight w:val="1142"/>
        </w:trPr>
        <w:tc>
          <w:tcPr>
            <w:tcW w:w="568" w:type="dxa"/>
            <w:vMerge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090" w:type="dxa"/>
            <w:vMerge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2021</w:t>
            </w:r>
          </w:p>
        </w:tc>
        <w:tc>
          <w:tcPr>
            <w:tcW w:w="849" w:type="dxa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2022</w:t>
            </w:r>
          </w:p>
        </w:tc>
        <w:tc>
          <w:tcPr>
            <w:tcW w:w="2697" w:type="dxa"/>
            <w:vMerge/>
            <w:shd w:val="clear" w:color="auto" w:fill="auto"/>
            <w:vAlign w:val="center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6710F8" w:rsidRPr="00DD3BF6" w:rsidTr="005E50DE">
        <w:trPr>
          <w:trHeight w:val="110"/>
        </w:trPr>
        <w:tc>
          <w:tcPr>
            <w:tcW w:w="568" w:type="dxa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7</w:t>
            </w:r>
          </w:p>
        </w:tc>
        <w:tc>
          <w:tcPr>
            <w:tcW w:w="849" w:type="dxa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8</w:t>
            </w:r>
          </w:p>
        </w:tc>
        <w:tc>
          <w:tcPr>
            <w:tcW w:w="2697" w:type="dxa"/>
            <w:shd w:val="clear" w:color="auto" w:fill="auto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</w:t>
            </w:r>
          </w:p>
        </w:tc>
      </w:tr>
      <w:tr w:rsidR="006710F8" w:rsidRPr="00DD3BF6" w:rsidTr="005E50DE">
        <w:trPr>
          <w:trHeight w:val="795"/>
        </w:trPr>
        <w:tc>
          <w:tcPr>
            <w:tcW w:w="568" w:type="dxa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090" w:type="dxa"/>
          </w:tcPr>
          <w:p w:rsidR="006710F8" w:rsidRPr="00DD3BF6" w:rsidRDefault="006710F8" w:rsidP="00C424E4">
            <w:pPr>
              <w:widowControl w:val="0"/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 xml:space="preserve">Доля оборота магазинов шаговой доступности (магазинов у дома) в структуре оборота розничной торговли по формам торговли (в фактически действовавших ценах) в </w:t>
            </w:r>
            <w:r w:rsidR="00C424E4">
              <w:rPr>
                <w:sz w:val="24"/>
                <w:szCs w:val="24"/>
              </w:rPr>
              <w:t>городском округе Лотошино</w:t>
            </w:r>
            <w:r w:rsidRPr="00DD3BF6">
              <w:rPr>
                <w:sz w:val="24"/>
                <w:szCs w:val="24"/>
              </w:rPr>
              <w:t xml:space="preserve"> Московской области от общего оборота розничной торговли </w:t>
            </w:r>
            <w:r w:rsidR="00C424E4">
              <w:rPr>
                <w:sz w:val="24"/>
                <w:szCs w:val="24"/>
              </w:rPr>
              <w:t xml:space="preserve">городского округа Лотошино </w:t>
            </w:r>
            <w:r w:rsidRPr="00DD3BF6">
              <w:rPr>
                <w:sz w:val="24"/>
                <w:szCs w:val="24"/>
              </w:rPr>
              <w:t xml:space="preserve"> Московской области</w:t>
            </w:r>
          </w:p>
        </w:tc>
        <w:tc>
          <w:tcPr>
            <w:tcW w:w="1842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процентов</w:t>
            </w:r>
          </w:p>
        </w:tc>
        <w:tc>
          <w:tcPr>
            <w:tcW w:w="855" w:type="dxa"/>
            <w:shd w:val="clear" w:color="auto" w:fill="FFFFFF" w:themeFill="background1"/>
          </w:tcPr>
          <w:p w:rsidR="006710F8" w:rsidRPr="00DD3BF6" w:rsidRDefault="00152971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56" w:type="dxa"/>
          </w:tcPr>
          <w:p w:rsidR="006710F8" w:rsidRPr="00C424E4" w:rsidRDefault="00152971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C424E4">
              <w:rPr>
                <w:sz w:val="24"/>
                <w:szCs w:val="24"/>
              </w:rPr>
              <w:t>26</w:t>
            </w:r>
          </w:p>
        </w:tc>
        <w:tc>
          <w:tcPr>
            <w:tcW w:w="855" w:type="dxa"/>
            <w:shd w:val="clear" w:color="auto" w:fill="auto"/>
          </w:tcPr>
          <w:p w:rsidR="006710F8" w:rsidRPr="00DD3BF6" w:rsidRDefault="00152971" w:rsidP="007106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56" w:type="dxa"/>
            <w:shd w:val="clear" w:color="auto" w:fill="auto"/>
          </w:tcPr>
          <w:p w:rsidR="006710F8" w:rsidRPr="00DD3BF6" w:rsidRDefault="00152971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49" w:type="dxa"/>
          </w:tcPr>
          <w:p w:rsidR="006710F8" w:rsidRPr="00DD3BF6" w:rsidRDefault="00152971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7" w:type="dxa"/>
            <w:shd w:val="clear" w:color="auto" w:fill="auto"/>
          </w:tcPr>
          <w:p w:rsidR="006710F8" w:rsidRPr="00152971" w:rsidRDefault="00152971" w:rsidP="0071060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RPr="00152971">
              <w:rPr>
                <w:i/>
                <w:sz w:val="18"/>
                <w:szCs w:val="18"/>
              </w:rPr>
              <w:t>сектор торговли и потребительского рынка администрации городского округа Лотошино</w:t>
            </w:r>
          </w:p>
        </w:tc>
      </w:tr>
      <w:tr w:rsidR="006710F8" w:rsidRPr="00DD3BF6" w:rsidTr="005E50DE">
        <w:trPr>
          <w:trHeight w:val="795"/>
        </w:trPr>
        <w:tc>
          <w:tcPr>
            <w:tcW w:w="568" w:type="dxa"/>
          </w:tcPr>
          <w:p w:rsidR="006710F8" w:rsidRPr="00DD3BF6" w:rsidRDefault="006710F8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</w:t>
            </w:r>
          </w:p>
        </w:tc>
        <w:tc>
          <w:tcPr>
            <w:tcW w:w="6090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line="276" w:lineRule="auto"/>
              <w:jc w:val="left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Обеспеченность населения площадью торговых объектов</w:t>
            </w:r>
          </w:p>
        </w:tc>
        <w:tc>
          <w:tcPr>
            <w:tcW w:w="1842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квадратный метр на тысячу жителей</w:t>
            </w:r>
          </w:p>
        </w:tc>
        <w:tc>
          <w:tcPr>
            <w:tcW w:w="855" w:type="dxa"/>
            <w:shd w:val="clear" w:color="auto" w:fill="FFFFFF" w:themeFill="background1"/>
          </w:tcPr>
          <w:p w:rsidR="006710F8" w:rsidRPr="00C424E4" w:rsidRDefault="00152971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C424E4">
              <w:rPr>
                <w:sz w:val="24"/>
                <w:szCs w:val="24"/>
              </w:rPr>
              <w:t>886,0</w:t>
            </w:r>
          </w:p>
        </w:tc>
        <w:tc>
          <w:tcPr>
            <w:tcW w:w="856" w:type="dxa"/>
          </w:tcPr>
          <w:p w:rsidR="006710F8" w:rsidRPr="00DD3BF6" w:rsidRDefault="00152971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899,0</w:t>
            </w:r>
          </w:p>
        </w:tc>
        <w:tc>
          <w:tcPr>
            <w:tcW w:w="855" w:type="dxa"/>
            <w:shd w:val="clear" w:color="auto" w:fill="auto"/>
          </w:tcPr>
          <w:p w:rsidR="006710F8" w:rsidRPr="00DD3BF6" w:rsidRDefault="00152971" w:rsidP="007106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943,9</w:t>
            </w:r>
          </w:p>
        </w:tc>
        <w:tc>
          <w:tcPr>
            <w:tcW w:w="856" w:type="dxa"/>
            <w:shd w:val="clear" w:color="auto" w:fill="auto"/>
          </w:tcPr>
          <w:p w:rsidR="006710F8" w:rsidRPr="00DD3BF6" w:rsidRDefault="00152971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957,7</w:t>
            </w:r>
          </w:p>
        </w:tc>
        <w:tc>
          <w:tcPr>
            <w:tcW w:w="849" w:type="dxa"/>
          </w:tcPr>
          <w:p w:rsidR="006710F8" w:rsidRPr="00DD3BF6" w:rsidRDefault="00152971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994,0</w:t>
            </w:r>
          </w:p>
        </w:tc>
        <w:tc>
          <w:tcPr>
            <w:tcW w:w="2697" w:type="dxa"/>
            <w:shd w:val="clear" w:color="auto" w:fill="auto"/>
          </w:tcPr>
          <w:p w:rsidR="006710F8" w:rsidRPr="00DD3BF6" w:rsidRDefault="00C424E4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152971">
              <w:rPr>
                <w:i/>
                <w:sz w:val="18"/>
                <w:szCs w:val="18"/>
              </w:rPr>
              <w:t>сектор торговли и потребительского рынка администрации городского округа Лотошино</w:t>
            </w:r>
          </w:p>
        </w:tc>
      </w:tr>
    </w:tbl>
    <w:p w:rsidR="006710F8" w:rsidRPr="0076134D" w:rsidRDefault="006710F8" w:rsidP="0076134D">
      <w:pPr>
        <w:pStyle w:val="af"/>
        <w:widowControl w:val="0"/>
        <w:numPr>
          <w:ilvl w:val="0"/>
          <w:numId w:val="34"/>
        </w:numPr>
        <w:tabs>
          <w:tab w:val="left" w:pos="709"/>
        </w:tabs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достижению </w:t>
      </w:r>
      <w:r w:rsidR="00E041A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ключевых показателей развития конкуренции на рынке</w:t>
      </w:r>
    </w:p>
    <w:tbl>
      <w:tblPr>
        <w:tblpPr w:leftFromText="180" w:rightFromText="180" w:vertAnchor="text" w:tblpX="-572" w:tblpY="1"/>
        <w:tblOverlap w:val="never"/>
        <w:tblW w:w="15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3963"/>
        <w:gridCol w:w="3514"/>
        <w:gridCol w:w="1499"/>
        <w:gridCol w:w="3551"/>
        <w:gridCol w:w="2791"/>
      </w:tblGrid>
      <w:tr w:rsidR="006710F8" w:rsidRPr="00DD3BF6" w:rsidTr="005E50DE">
        <w:tc>
          <w:tcPr>
            <w:tcW w:w="568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3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499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551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791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6710F8" w:rsidRPr="00DD3BF6" w:rsidTr="005E50DE">
        <w:tc>
          <w:tcPr>
            <w:tcW w:w="568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9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1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91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710F8" w:rsidRPr="00DD3BF6" w:rsidTr="005E50DE">
        <w:tc>
          <w:tcPr>
            <w:tcW w:w="568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3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поселений магазинами шаговой доступности (магазинами у дома)</w:t>
            </w:r>
          </w:p>
        </w:tc>
        <w:tc>
          <w:tcPr>
            <w:tcW w:w="3514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 создания условий для развития конкуренции на рынке розничной торговли. Обеспечение возможности населению покупать продукцию в магазинах шаговой доступности (магазинах у дома)</w:t>
            </w:r>
          </w:p>
        </w:tc>
        <w:tc>
          <w:tcPr>
            <w:tcW w:w="1499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551" w:type="dxa"/>
          </w:tcPr>
          <w:p w:rsidR="006710F8" w:rsidRPr="00DD3BF6" w:rsidRDefault="006710F8" w:rsidP="00C424E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жителей </w:t>
            </w:r>
            <w:r w:rsidR="00C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Лотошино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 услугами торговли путем увеличения количества магазинов шаговой доступности (магазинов у дома)</w:t>
            </w:r>
          </w:p>
        </w:tc>
        <w:tc>
          <w:tcPr>
            <w:tcW w:w="2791" w:type="dxa"/>
          </w:tcPr>
          <w:p w:rsidR="006710F8" w:rsidRPr="00A12EBE" w:rsidRDefault="00A12EBE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BE">
              <w:rPr>
                <w:rFonts w:ascii="Times New Roman" w:hAnsi="Times New Roman" w:cs="Times New Roman"/>
                <w:i/>
                <w:sz w:val="18"/>
                <w:szCs w:val="18"/>
              </w:rPr>
              <w:t>сектор торговли и потребительского рынка администрации городского округа Лотошино</w:t>
            </w:r>
          </w:p>
        </w:tc>
      </w:tr>
      <w:tr w:rsidR="006710F8" w:rsidRPr="00DD3BF6" w:rsidTr="005E50DE">
        <w:tc>
          <w:tcPr>
            <w:tcW w:w="568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3" w:type="dxa"/>
          </w:tcPr>
          <w:p w:rsidR="006710F8" w:rsidRPr="00DD3BF6" w:rsidRDefault="006710F8" w:rsidP="00C424E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</w:t>
            </w:r>
            <w:r w:rsidR="00C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Лотошино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3514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населению покупать продукцию в удаленных населенных пунктах</w:t>
            </w:r>
          </w:p>
        </w:tc>
        <w:tc>
          <w:tcPr>
            <w:tcW w:w="1499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551" w:type="dxa"/>
          </w:tcPr>
          <w:p w:rsidR="006710F8" w:rsidRPr="00DD3BF6" w:rsidRDefault="006710F8" w:rsidP="00C424E4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обеспечения продовольственными и промышленными товарами граждан, проживающих в сельских населенных пунктах </w:t>
            </w:r>
            <w:r w:rsidR="00C42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Лотошино </w:t>
            </w: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2791" w:type="dxa"/>
          </w:tcPr>
          <w:p w:rsidR="006710F8" w:rsidRPr="00A12EBE" w:rsidRDefault="00A12EBE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BE">
              <w:rPr>
                <w:rFonts w:ascii="Times New Roman" w:hAnsi="Times New Roman" w:cs="Times New Roman"/>
                <w:i/>
                <w:sz w:val="18"/>
                <w:szCs w:val="18"/>
              </w:rPr>
              <w:t>сектор торговли и потребительского рынка администрации городского округа Лотошино</w:t>
            </w:r>
          </w:p>
        </w:tc>
      </w:tr>
      <w:tr w:rsidR="006710F8" w:rsidRPr="00DD3BF6" w:rsidTr="005E50DE">
        <w:tc>
          <w:tcPr>
            <w:tcW w:w="568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3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потенциальных инвесторов к организации торговой деятельности, в том числе, в сельских населенных пунктах</w:t>
            </w:r>
          </w:p>
        </w:tc>
        <w:tc>
          <w:tcPr>
            <w:tcW w:w="3514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жителей товарами и услугами первой необходимости</w:t>
            </w:r>
          </w:p>
        </w:tc>
        <w:tc>
          <w:tcPr>
            <w:tcW w:w="1499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2019-2022</w:t>
            </w:r>
          </w:p>
        </w:tc>
        <w:tc>
          <w:tcPr>
            <w:tcW w:w="3551" w:type="dxa"/>
          </w:tcPr>
          <w:p w:rsidR="006710F8" w:rsidRPr="00DD3BF6" w:rsidRDefault="006710F8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торговых объектов и хозяйствующих субъектов, осуществляющих реализацию социальных групп товаров</w:t>
            </w:r>
          </w:p>
        </w:tc>
        <w:tc>
          <w:tcPr>
            <w:tcW w:w="2791" w:type="dxa"/>
          </w:tcPr>
          <w:p w:rsidR="006710F8" w:rsidRPr="00A12EBE" w:rsidRDefault="00A12EBE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BE">
              <w:rPr>
                <w:rFonts w:ascii="Times New Roman" w:hAnsi="Times New Roman" w:cs="Times New Roman"/>
                <w:i/>
                <w:sz w:val="18"/>
                <w:szCs w:val="18"/>
              </w:rPr>
              <w:t>сектор торговли и потребительского рынка администрации городского округа Лотошино</w:t>
            </w:r>
          </w:p>
        </w:tc>
      </w:tr>
    </w:tbl>
    <w:p w:rsidR="006710F8" w:rsidRPr="00DD3BF6" w:rsidRDefault="006710F8" w:rsidP="007106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710F8" w:rsidRPr="00DD3BF6" w:rsidRDefault="006710F8" w:rsidP="0071060E">
      <w:pPr>
        <w:widowControl w:val="0"/>
        <w:spacing w:after="0"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710F8" w:rsidRPr="00DD3BF6" w:rsidSect="00645AD3">
          <w:headerReference w:type="default" r:id="rId17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DD3BF6">
        <w:rPr>
          <w:rFonts w:ascii="Times New Roman" w:hAnsi="Times New Roman" w:cs="Times New Roman"/>
          <w:sz w:val="28"/>
          <w:szCs w:val="28"/>
        </w:rPr>
        <w:br w:type="page"/>
      </w: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520" w:rsidRPr="00DD3BF6" w:rsidRDefault="0076134D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70520" w:rsidRPr="00DD3BF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70520" w:rsidRPr="00DD3BF6">
        <w:rPr>
          <w:rFonts w:ascii="Times New Roman" w:eastAsiaTheme="majorEastAsia" w:hAnsi="Times New Roman" w:cs="Times New Roman"/>
          <w:b/>
          <w:sz w:val="28"/>
          <w:szCs w:val="28"/>
        </w:rPr>
        <w:t>Развитие конкуренции на рынке услуг общественного питания</w:t>
      </w:r>
    </w:p>
    <w:p w:rsidR="00E70520" w:rsidRPr="00A12EBE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Ответственный за достижение ключевого показателя и координацию мероприятий </w:t>
      </w:r>
      <w:r w:rsidRPr="00A12EBE">
        <w:rPr>
          <w:rFonts w:ascii="Times New Roman" w:hAnsi="Times New Roman" w:cs="Times New Roman"/>
          <w:sz w:val="28"/>
          <w:szCs w:val="28"/>
        </w:rPr>
        <w:t xml:space="preserve">– </w:t>
      </w:r>
      <w:r w:rsidRPr="00A12EBE">
        <w:rPr>
          <w:rFonts w:ascii="Times New Roman" w:hAnsi="Times New Roman" w:cs="Times New Roman"/>
          <w:i/>
          <w:sz w:val="28"/>
          <w:szCs w:val="28"/>
        </w:rPr>
        <w:t>(</w:t>
      </w:r>
      <w:r w:rsidR="00A12EBE" w:rsidRPr="00A12EBE">
        <w:rPr>
          <w:rFonts w:ascii="Times New Roman" w:hAnsi="Times New Roman" w:cs="Times New Roman"/>
          <w:i/>
          <w:sz w:val="28"/>
          <w:szCs w:val="28"/>
        </w:rPr>
        <w:t>сектор торговли и потребительского рынка администрации городского округа Лотошино</w:t>
      </w:r>
      <w:r w:rsidRPr="00A12EBE">
        <w:rPr>
          <w:rFonts w:ascii="Times New Roman" w:hAnsi="Times New Roman" w:cs="Times New Roman"/>
          <w:i/>
          <w:sz w:val="28"/>
          <w:szCs w:val="28"/>
        </w:rPr>
        <w:t>)</w:t>
      </w:r>
      <w:r w:rsidRPr="00A12EBE">
        <w:rPr>
          <w:rFonts w:ascii="Times New Roman" w:hAnsi="Times New Roman" w:cs="Times New Roman"/>
          <w:sz w:val="28"/>
          <w:szCs w:val="28"/>
        </w:rPr>
        <w:t>.</w:t>
      </w:r>
    </w:p>
    <w:p w:rsidR="00E70520" w:rsidRPr="00A12EBE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520" w:rsidRPr="0076134D" w:rsidRDefault="00E70520" w:rsidP="0076134D">
      <w:pPr>
        <w:pStyle w:val="af"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Исходная информация в отношении ситуации и проблематики </w:t>
      </w: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на рынке услуг общественного питания </w:t>
      </w:r>
    </w:p>
    <w:p w:rsidR="00E70520" w:rsidRPr="00DD3BF6" w:rsidRDefault="00E70520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рынка во многом определяется потребительским спросом на товары и услуги, который, в свою очередь, зависит от уровня и динамики доходов населения, распределением населения по доходным группам. Рост уровня и качества жизни в </w:t>
      </w:r>
      <w:r w:rsidR="00A12E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Лотошино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12EB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 к увеличению покупательной способности населения, возрастанию потребления основных продуктов питания и увеличению покупок непродовольственных товаров в домохозяйствах региона.</w:t>
      </w:r>
    </w:p>
    <w:p w:rsidR="00E70520" w:rsidRPr="00DD3BF6" w:rsidRDefault="00E70520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доходов и существование части населения</w:t>
      </w:r>
      <w:r w:rsidR="00A1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чертой бедности обуславливают существенные различия в структуре и уровнях расходов и фактического потребления товаров и услуг населением по доходным группам.</w:t>
      </w:r>
    </w:p>
    <w:p w:rsidR="00E70520" w:rsidRPr="00DD3BF6" w:rsidRDefault="00E70520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группами населения, спрос и удовлетворение потребностей которых обеспечиваются за счет механизмов рыночного саморегулирования, существуют группы потребителей с особо низким уровнем доходов.</w:t>
      </w:r>
    </w:p>
    <w:p w:rsidR="00E70520" w:rsidRPr="00DD3BF6" w:rsidRDefault="00E70520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 ориентированные предприятия общественного питания расположены на территории </w:t>
      </w:r>
      <w:r w:rsidR="00A12E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330B5D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крайне неравномерно, диапазон обеспеченности данными объектами </w:t>
      </w:r>
      <w:r w:rsidR="00330B5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низок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0520" w:rsidRPr="00DD3BF6" w:rsidRDefault="00E70520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Рынок является полностью негосударственным.</w:t>
      </w:r>
    </w:p>
    <w:p w:rsidR="00330B5D" w:rsidRDefault="00E70520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r w:rsidR="00330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</w:t>
      </w:r>
      <w:r w:rsidR="00330B5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 ориентированных </w:t>
      </w:r>
      <w:r w:rsidR="0033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предприятий розничной торговли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бытовых услуг, осуществляющих обслуживание социально незащищенных категорий граждан</w:t>
      </w:r>
      <w:r w:rsidR="00330B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0B5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редприятий общественного питания</w:t>
      </w:r>
      <w:r w:rsidR="00330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них нет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70520" w:rsidRPr="00DD3BF6" w:rsidRDefault="00E70520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330B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 округе Лотошино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значительная дифференциация по уровню обеспеченности услугами общественного питания сельского и городского населения.</w:t>
      </w:r>
    </w:p>
    <w:p w:rsidR="00E70520" w:rsidRPr="00DD3BF6" w:rsidRDefault="00E70520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предприятий торговли и услуг в сельской местности является непривлекательной для бизнеса сферой деятельности. Создание объектов в отдаленных, малонаселенных сельских районах связано с серьезными рисками инвестирования и отсутствием гарантий получения прибыли. Обеспечение жителей таких территорий товарами и услугами в необходимом ассортименте – одна из основных задач в сфере потребительского рынка.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520" w:rsidRPr="0076134D" w:rsidRDefault="00E70520" w:rsidP="0076134D">
      <w:pPr>
        <w:pStyle w:val="af"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обеспеченности населения муниципального образования Московской области предприятиями общественного питания</w:t>
      </w:r>
    </w:p>
    <w:p w:rsidR="00E70520" w:rsidRPr="00DD3BF6" w:rsidRDefault="00E70520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Уровень обеспеченности населения </w:t>
      </w:r>
      <w:r w:rsidR="007B7ED8">
        <w:rPr>
          <w:rFonts w:ascii="Times New Roman" w:hAnsi="Times New Roman" w:cs="Times New Roman"/>
          <w:sz w:val="28"/>
          <w:szCs w:val="28"/>
        </w:rPr>
        <w:t>городского поселения Лотошино</w:t>
      </w:r>
      <w:r w:rsidRPr="00DD3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B7ED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предприятиями общественного питания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3BF6">
        <w:rPr>
          <w:rFonts w:ascii="Times New Roman" w:hAnsi="Times New Roman" w:cs="Times New Roman"/>
          <w:sz w:val="28"/>
          <w:szCs w:val="28"/>
        </w:rPr>
        <w:t>по итогам 1 полугодия 2019 года составляет</w:t>
      </w:r>
      <w:r w:rsidR="007B7ED8">
        <w:rPr>
          <w:rFonts w:ascii="Times New Roman" w:hAnsi="Times New Roman" w:cs="Times New Roman"/>
          <w:sz w:val="28"/>
          <w:szCs w:val="28"/>
        </w:rPr>
        <w:t xml:space="preserve"> 30</w:t>
      </w:r>
      <w:r w:rsidRPr="00DD3BF6">
        <w:rPr>
          <w:rFonts w:ascii="Times New Roman" w:hAnsi="Times New Roman" w:cs="Times New Roman"/>
          <w:sz w:val="28"/>
          <w:szCs w:val="28"/>
        </w:rPr>
        <w:t xml:space="preserve"> посадочных мест на 1000 жителей. </w:t>
      </w:r>
    </w:p>
    <w:p w:rsidR="00E70520" w:rsidRPr="00DD3BF6" w:rsidRDefault="00E70520" w:rsidP="0071060E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полугодии 2019 года </w:t>
      </w:r>
      <w:r w:rsidR="007B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посадочны</w:t>
      </w:r>
      <w:r w:rsidR="007B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7B7ED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объектах общественного питания</w:t>
      </w:r>
      <w:r w:rsidR="007B7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вводились</w:t>
      </w:r>
      <w:r w:rsidRPr="00DD3B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520" w:rsidRPr="0076134D" w:rsidRDefault="00E70520" w:rsidP="0076134D">
      <w:pPr>
        <w:pStyle w:val="af"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состояния конкурентной среды </w:t>
      </w:r>
      <w:proofErr w:type="gramStart"/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бизнес-объединениями</w:t>
      </w:r>
      <w:proofErr w:type="gramEnd"/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потребителями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Состояние конкурентной среды оценивается респондентами как достаточно напряженное - более половины (</w:t>
      </w:r>
      <w:r w:rsidR="007B7ED8">
        <w:rPr>
          <w:rFonts w:ascii="Times New Roman" w:hAnsi="Times New Roman" w:cs="Times New Roman"/>
          <w:sz w:val="28"/>
          <w:szCs w:val="28"/>
        </w:rPr>
        <w:t>55</w:t>
      </w:r>
      <w:r w:rsidRPr="00DD3BF6">
        <w:rPr>
          <w:rFonts w:ascii="Times New Roman" w:hAnsi="Times New Roman" w:cs="Times New Roman"/>
          <w:sz w:val="28"/>
          <w:szCs w:val="28"/>
        </w:rPr>
        <w:t xml:space="preserve">%) предпринимателей считает, что они живут в условиях высокой и очень высокой конкуренции. </w:t>
      </w:r>
      <w:r w:rsidR="007B7ED8">
        <w:rPr>
          <w:rFonts w:ascii="Times New Roman" w:hAnsi="Times New Roman" w:cs="Times New Roman"/>
          <w:sz w:val="28"/>
          <w:szCs w:val="28"/>
        </w:rPr>
        <w:t>35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опрошенных считают достигнутый уровень конкурентной борьбы </w:t>
      </w:r>
      <w:proofErr w:type="gramStart"/>
      <w:r w:rsidRPr="00DD3BF6">
        <w:rPr>
          <w:rFonts w:ascii="Times New Roman" w:hAnsi="Times New Roman" w:cs="Times New Roman"/>
          <w:sz w:val="28"/>
          <w:szCs w:val="28"/>
        </w:rPr>
        <w:t>умеренным</w:t>
      </w:r>
      <w:proofErr w:type="gramEnd"/>
      <w:r w:rsidRPr="00DD3BF6">
        <w:rPr>
          <w:rFonts w:ascii="Times New Roman" w:hAnsi="Times New Roman" w:cs="Times New Roman"/>
          <w:sz w:val="28"/>
          <w:szCs w:val="28"/>
        </w:rPr>
        <w:t xml:space="preserve">. Об отсутствии конкуренции говорят </w:t>
      </w:r>
      <w:r w:rsidR="007B7ED8">
        <w:rPr>
          <w:rFonts w:ascii="Times New Roman" w:hAnsi="Times New Roman" w:cs="Times New Roman"/>
          <w:sz w:val="28"/>
          <w:szCs w:val="28"/>
        </w:rPr>
        <w:t>2</w:t>
      </w:r>
      <w:r w:rsidRPr="00DD3BF6">
        <w:rPr>
          <w:rFonts w:ascii="Times New Roman" w:hAnsi="Times New Roman" w:cs="Times New Roman"/>
          <w:sz w:val="28"/>
          <w:szCs w:val="28"/>
        </w:rPr>
        <w:t xml:space="preserve">% респондентов, о низком уровне ее развития - </w:t>
      </w:r>
      <w:r w:rsidR="007B7ED8">
        <w:rPr>
          <w:rFonts w:ascii="Times New Roman" w:hAnsi="Times New Roman" w:cs="Times New Roman"/>
          <w:sz w:val="28"/>
          <w:szCs w:val="28"/>
        </w:rPr>
        <w:t>8</w:t>
      </w:r>
      <w:r w:rsidRPr="00DD3BF6">
        <w:rPr>
          <w:rFonts w:ascii="Times New Roman" w:hAnsi="Times New Roman" w:cs="Times New Roman"/>
          <w:sz w:val="28"/>
          <w:szCs w:val="28"/>
        </w:rPr>
        <w:t xml:space="preserve">%. Количество конкурентов, по мнению </w:t>
      </w:r>
      <w:r w:rsidR="00837ED2">
        <w:rPr>
          <w:rFonts w:ascii="Times New Roman" w:hAnsi="Times New Roman" w:cs="Times New Roman"/>
          <w:sz w:val="28"/>
          <w:szCs w:val="28"/>
        </w:rPr>
        <w:t>85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опрошенных, не превышает 10 компаний. 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Наиболее значимыми барьерами, препятствующими ведению полноценной предпринимательской деятельности на данном рынке услуг, являются высокие налоги (</w:t>
      </w:r>
      <w:r w:rsidR="00837ED2">
        <w:rPr>
          <w:rFonts w:ascii="Times New Roman" w:hAnsi="Times New Roman" w:cs="Times New Roman"/>
          <w:sz w:val="28"/>
          <w:szCs w:val="28"/>
        </w:rPr>
        <w:t>1</w:t>
      </w:r>
      <w:r w:rsidR="00561B54">
        <w:rPr>
          <w:rFonts w:ascii="Times New Roman" w:hAnsi="Times New Roman" w:cs="Times New Roman"/>
          <w:sz w:val="28"/>
          <w:szCs w:val="28"/>
        </w:rPr>
        <w:t>2</w:t>
      </w:r>
      <w:r w:rsidRPr="00DD3BF6">
        <w:rPr>
          <w:rFonts w:ascii="Times New Roman" w:hAnsi="Times New Roman" w:cs="Times New Roman"/>
          <w:sz w:val="28"/>
          <w:szCs w:val="28"/>
        </w:rPr>
        <w:t>%), нестабильности российского законодательства (</w:t>
      </w:r>
      <w:r w:rsidR="00561B54">
        <w:rPr>
          <w:rFonts w:ascii="Times New Roman" w:hAnsi="Times New Roman" w:cs="Times New Roman"/>
          <w:sz w:val="28"/>
          <w:szCs w:val="28"/>
        </w:rPr>
        <w:t>15</w:t>
      </w:r>
      <w:r w:rsidRPr="00DD3BF6">
        <w:rPr>
          <w:rFonts w:ascii="Times New Roman" w:hAnsi="Times New Roman" w:cs="Times New Roman"/>
          <w:sz w:val="28"/>
          <w:szCs w:val="28"/>
        </w:rPr>
        <w:t>%), сложность/</w:t>
      </w:r>
      <w:proofErr w:type="spellStart"/>
      <w:r w:rsidRPr="00DD3BF6">
        <w:rPr>
          <w:rFonts w:ascii="Times New Roman" w:hAnsi="Times New Roman" w:cs="Times New Roman"/>
          <w:sz w:val="28"/>
          <w:szCs w:val="28"/>
        </w:rPr>
        <w:t>затянутость</w:t>
      </w:r>
      <w:proofErr w:type="spellEnd"/>
      <w:r w:rsidRPr="00DD3BF6">
        <w:rPr>
          <w:rFonts w:ascii="Times New Roman" w:hAnsi="Times New Roman" w:cs="Times New Roman"/>
          <w:sz w:val="28"/>
          <w:szCs w:val="28"/>
        </w:rPr>
        <w:t xml:space="preserve"> процедуры получения</w:t>
      </w:r>
      <w:r w:rsidR="00561B54">
        <w:rPr>
          <w:rFonts w:ascii="Times New Roman" w:hAnsi="Times New Roman" w:cs="Times New Roman"/>
          <w:sz w:val="28"/>
          <w:szCs w:val="28"/>
        </w:rPr>
        <w:t xml:space="preserve"> разрешительной документации </w:t>
      </w:r>
      <w:r w:rsidRPr="00DD3BF6">
        <w:rPr>
          <w:rFonts w:ascii="Times New Roman" w:hAnsi="Times New Roman" w:cs="Times New Roman"/>
          <w:sz w:val="28"/>
          <w:szCs w:val="28"/>
        </w:rPr>
        <w:t>(</w:t>
      </w:r>
      <w:r w:rsidR="00561B54">
        <w:rPr>
          <w:rFonts w:ascii="Times New Roman" w:hAnsi="Times New Roman" w:cs="Times New Roman"/>
          <w:sz w:val="28"/>
          <w:szCs w:val="28"/>
        </w:rPr>
        <w:t>10</w:t>
      </w:r>
      <w:r w:rsidRPr="00DD3BF6">
        <w:rPr>
          <w:rFonts w:ascii="Times New Roman" w:hAnsi="Times New Roman" w:cs="Times New Roman"/>
          <w:sz w:val="28"/>
          <w:szCs w:val="28"/>
        </w:rPr>
        <w:t>%), коррупция (</w:t>
      </w:r>
      <w:r w:rsidR="00561B54">
        <w:rPr>
          <w:rFonts w:ascii="Times New Roman" w:hAnsi="Times New Roman" w:cs="Times New Roman"/>
          <w:sz w:val="28"/>
          <w:szCs w:val="28"/>
        </w:rPr>
        <w:t>1</w:t>
      </w:r>
      <w:r w:rsidRPr="00DD3BF6">
        <w:rPr>
          <w:rFonts w:ascii="Times New Roman" w:hAnsi="Times New Roman" w:cs="Times New Roman"/>
          <w:sz w:val="28"/>
          <w:szCs w:val="28"/>
        </w:rPr>
        <w:t>%) и сложность получения доступа к земельным участкам (</w:t>
      </w:r>
      <w:r w:rsidR="00561B54">
        <w:rPr>
          <w:rFonts w:ascii="Times New Roman" w:hAnsi="Times New Roman" w:cs="Times New Roman"/>
          <w:sz w:val="28"/>
          <w:szCs w:val="28"/>
        </w:rPr>
        <w:t xml:space="preserve">14 </w:t>
      </w:r>
      <w:r w:rsidRPr="00DD3BF6">
        <w:rPr>
          <w:rFonts w:ascii="Times New Roman" w:hAnsi="Times New Roman" w:cs="Times New Roman"/>
          <w:sz w:val="28"/>
          <w:szCs w:val="28"/>
        </w:rPr>
        <w:t xml:space="preserve">%). </w:t>
      </w:r>
      <w:r w:rsidR="00561B54">
        <w:rPr>
          <w:rFonts w:ascii="Times New Roman" w:hAnsi="Times New Roman" w:cs="Times New Roman"/>
          <w:sz w:val="28"/>
          <w:szCs w:val="28"/>
        </w:rPr>
        <w:t>48</w:t>
      </w:r>
      <w:r w:rsidRPr="00DD3BF6">
        <w:rPr>
          <w:rFonts w:ascii="Times New Roman" w:hAnsi="Times New Roman" w:cs="Times New Roman"/>
          <w:sz w:val="28"/>
          <w:szCs w:val="28"/>
        </w:rPr>
        <w:t>% респондентов отметили отсутствие каких-либо ограничений.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Действия органов власти на данном конкурентном рынке в целом одобряют </w:t>
      </w:r>
      <w:r w:rsidR="00561B54">
        <w:rPr>
          <w:rFonts w:ascii="Times New Roman" w:hAnsi="Times New Roman" w:cs="Times New Roman"/>
          <w:sz w:val="28"/>
          <w:szCs w:val="28"/>
        </w:rPr>
        <w:t>90</w:t>
      </w:r>
      <w:r w:rsidRPr="00DD3BF6">
        <w:rPr>
          <w:rFonts w:ascii="Times New Roman" w:hAnsi="Times New Roman" w:cs="Times New Roman"/>
          <w:sz w:val="28"/>
          <w:szCs w:val="28"/>
        </w:rPr>
        <w:t>% опрошенных юридических лиц.</w:t>
      </w:r>
      <w:r w:rsidR="00561B54">
        <w:rPr>
          <w:rFonts w:ascii="Times New Roman" w:hAnsi="Times New Roman" w:cs="Times New Roman"/>
          <w:sz w:val="28"/>
          <w:szCs w:val="28"/>
        </w:rPr>
        <w:t xml:space="preserve"> 3</w:t>
      </w:r>
      <w:r w:rsidRPr="00DD3BF6">
        <w:rPr>
          <w:rFonts w:ascii="Times New Roman" w:hAnsi="Times New Roman" w:cs="Times New Roman"/>
          <w:sz w:val="28"/>
          <w:szCs w:val="28"/>
        </w:rPr>
        <w:t xml:space="preserve">% респондентов не удовлетворены работой госорганов. 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Доля активных участников рынка услуг организаций общественного питания (кафе, рестораны и др.) на территории </w:t>
      </w:r>
      <w:r w:rsidR="00837661">
        <w:rPr>
          <w:rFonts w:ascii="Times New Roman" w:hAnsi="Times New Roman" w:cs="Times New Roman"/>
          <w:sz w:val="28"/>
          <w:szCs w:val="28"/>
        </w:rPr>
        <w:t xml:space="preserve">городского округа  Лотошино </w:t>
      </w:r>
      <w:r w:rsidRPr="00DD3BF6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837661">
        <w:rPr>
          <w:rFonts w:ascii="Times New Roman" w:hAnsi="Times New Roman" w:cs="Times New Roman"/>
          <w:sz w:val="28"/>
          <w:szCs w:val="28"/>
        </w:rPr>
        <w:t>20</w:t>
      </w:r>
      <w:r w:rsidRPr="00DD3BF6">
        <w:rPr>
          <w:rFonts w:ascii="Times New Roman" w:hAnsi="Times New Roman" w:cs="Times New Roman"/>
          <w:sz w:val="28"/>
          <w:szCs w:val="28"/>
        </w:rPr>
        <w:t xml:space="preserve">%. </w:t>
      </w:r>
      <w:r w:rsidR="00837661">
        <w:rPr>
          <w:rFonts w:ascii="Times New Roman" w:hAnsi="Times New Roman" w:cs="Times New Roman"/>
          <w:sz w:val="28"/>
          <w:szCs w:val="28"/>
        </w:rPr>
        <w:t xml:space="preserve"> 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посещают учреждения ежедневно, </w:t>
      </w:r>
      <w:r w:rsidR="00837661">
        <w:rPr>
          <w:rFonts w:ascii="Times New Roman" w:hAnsi="Times New Roman" w:cs="Times New Roman"/>
          <w:sz w:val="28"/>
          <w:szCs w:val="28"/>
        </w:rPr>
        <w:t>10</w:t>
      </w:r>
      <w:r w:rsidRPr="00DD3BF6">
        <w:rPr>
          <w:rFonts w:ascii="Times New Roman" w:hAnsi="Times New Roman" w:cs="Times New Roman"/>
          <w:sz w:val="28"/>
          <w:szCs w:val="28"/>
        </w:rPr>
        <w:t xml:space="preserve">% - несколько раз в неделю, </w:t>
      </w:r>
      <w:r w:rsidR="00837661">
        <w:rPr>
          <w:rFonts w:ascii="Times New Roman" w:hAnsi="Times New Roman" w:cs="Times New Roman"/>
          <w:sz w:val="28"/>
          <w:szCs w:val="28"/>
        </w:rPr>
        <w:t>5</w:t>
      </w:r>
      <w:r w:rsidRPr="00DD3BF6">
        <w:rPr>
          <w:rFonts w:ascii="Times New Roman" w:hAnsi="Times New Roman" w:cs="Times New Roman"/>
          <w:sz w:val="28"/>
          <w:szCs w:val="28"/>
        </w:rPr>
        <w:t xml:space="preserve">% - несколько раз в месяц, </w:t>
      </w:r>
      <w:r w:rsidR="00837661">
        <w:rPr>
          <w:rFonts w:ascii="Times New Roman" w:hAnsi="Times New Roman" w:cs="Times New Roman"/>
          <w:sz w:val="28"/>
          <w:szCs w:val="28"/>
        </w:rPr>
        <w:t>5</w:t>
      </w:r>
      <w:r w:rsidRPr="00DD3BF6">
        <w:rPr>
          <w:rFonts w:ascii="Times New Roman" w:hAnsi="Times New Roman" w:cs="Times New Roman"/>
          <w:sz w:val="28"/>
          <w:szCs w:val="28"/>
        </w:rPr>
        <w:t>% - несколько раз в год. Посещение организаций общественного питания в целом более популярно среди городского населения, чем среди сельского.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Количество коммерческих учреждений общественного питания на территории </w:t>
      </w:r>
      <w:r w:rsidR="001753D3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>, по мнению большинства участников опроса, в целом удовлетворяет потребности населения муниципальн</w:t>
      </w:r>
      <w:r w:rsidR="001753D3">
        <w:rPr>
          <w:rFonts w:ascii="Times New Roman" w:hAnsi="Times New Roman" w:cs="Times New Roman"/>
          <w:sz w:val="28"/>
          <w:szCs w:val="28"/>
        </w:rPr>
        <w:t>ого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753D3">
        <w:rPr>
          <w:rFonts w:ascii="Times New Roman" w:hAnsi="Times New Roman" w:cs="Times New Roman"/>
          <w:sz w:val="28"/>
          <w:szCs w:val="28"/>
        </w:rPr>
        <w:t>я (1</w:t>
      </w:r>
      <w:r w:rsidRPr="00DD3BF6">
        <w:rPr>
          <w:rFonts w:ascii="Times New Roman" w:hAnsi="Times New Roman" w:cs="Times New Roman"/>
          <w:sz w:val="28"/>
          <w:szCs w:val="28"/>
        </w:rPr>
        <w:t>% респондентов считают, что количество мест общественного питания достаточно или даже много).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Удовлетворенность расположением заведений общественного питания находится на достаточно высоком уровне - по результатам опроса доля респондентов, которые скорее или полностью удовлетворены удобством расположения заведений общепита составила </w:t>
      </w:r>
      <w:r w:rsidR="001753D3">
        <w:rPr>
          <w:rFonts w:ascii="Times New Roman" w:hAnsi="Times New Roman" w:cs="Times New Roman"/>
          <w:sz w:val="28"/>
          <w:szCs w:val="28"/>
        </w:rPr>
        <w:t>65</w:t>
      </w:r>
      <w:r w:rsidRPr="00DD3BF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Удовлетворенность качеством оказания услуг организаций общественного питания находится на достаточно высоком уровне - по результатам опроса этого года доля респондентов, которые скорее или полностью удовлетворены качеством услуг составила </w:t>
      </w:r>
      <w:r w:rsidR="001753D3">
        <w:rPr>
          <w:rFonts w:ascii="Times New Roman" w:hAnsi="Times New Roman" w:cs="Times New Roman"/>
          <w:sz w:val="28"/>
          <w:szCs w:val="28"/>
        </w:rPr>
        <w:t>85</w:t>
      </w:r>
      <w:r w:rsidRPr="00DD3BF6">
        <w:rPr>
          <w:rFonts w:ascii="Times New Roman" w:hAnsi="Times New Roman" w:cs="Times New Roman"/>
          <w:sz w:val="28"/>
          <w:szCs w:val="28"/>
        </w:rPr>
        <w:t xml:space="preserve">%. Доля неудовлетворенных респондентов составляет </w:t>
      </w:r>
      <w:r w:rsidR="00B52080">
        <w:rPr>
          <w:rFonts w:ascii="Times New Roman" w:hAnsi="Times New Roman" w:cs="Times New Roman"/>
          <w:sz w:val="28"/>
          <w:szCs w:val="28"/>
        </w:rPr>
        <w:t>15</w:t>
      </w:r>
      <w:r w:rsidRPr="00DD3BF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E70520" w:rsidRPr="00B52080" w:rsidRDefault="00B5208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E70520" w:rsidRPr="00DD3BF6">
        <w:rPr>
          <w:rFonts w:ascii="Times New Roman" w:hAnsi="Times New Roman" w:cs="Times New Roman"/>
          <w:sz w:val="28"/>
          <w:szCs w:val="28"/>
        </w:rPr>
        <w:t xml:space="preserve">% респондентов удовлетворены возможностью выбора среди услуг организаций общепита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="00E70520"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70520" w:rsidRPr="00B52080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</w:p>
    <w:p w:rsidR="0076134D" w:rsidRPr="00DD3BF6" w:rsidRDefault="0076134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520" w:rsidRPr="0076134D" w:rsidRDefault="00E70520" w:rsidP="0076134D">
      <w:pPr>
        <w:pStyle w:val="af"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Характерные особенности рынка</w:t>
      </w:r>
    </w:p>
    <w:p w:rsidR="00E70520" w:rsidRPr="00B52080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Выявленная по результатам проведенного мониторинга значительная дифференциация по уровню обеспеченности услугами общественного питания сельского и городского населения </w:t>
      </w:r>
      <w:r w:rsidR="00B52080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52080">
        <w:rPr>
          <w:rFonts w:ascii="Times New Roman" w:hAnsi="Times New Roman" w:cs="Times New Roman"/>
          <w:sz w:val="28"/>
          <w:szCs w:val="28"/>
        </w:rPr>
        <w:t>Московской области.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520" w:rsidRPr="0076134D" w:rsidRDefault="00E70520" w:rsidP="0076134D">
      <w:pPr>
        <w:pStyle w:val="af"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основных административных и экономических барьеров входа на рынок услуг общественного питания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рынка, являются: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недостаток финансовых средств;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недостаточно развит процесс кредитования малого и среднего бизнеса, высокие процентные ставки по кредитам, большое количество документов, необходимых для доступа к кредитным ресурсам, короткие сроками возврата кредита;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проблема территориальной и ценовой доступности услуг, дифференциации муниципальных образований Московской области по уровню развития, качеству реализуемых товаров и услуг, сервисному обслуживанию. 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сложившееся расположение объектов общественного питания не в полной мере отвечает потребностям населения.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520" w:rsidRPr="0076134D" w:rsidRDefault="00E70520" w:rsidP="0076134D">
      <w:pPr>
        <w:pStyle w:val="af"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по развитию рынка</w:t>
      </w:r>
    </w:p>
    <w:p w:rsidR="00B52080" w:rsidRDefault="00B5208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080" w:rsidRDefault="00B52080" w:rsidP="00B52080">
      <w:pPr>
        <w:pStyle w:val="ConsPlusNormal"/>
        <w:ind w:firstLine="360"/>
        <w:jc w:val="both"/>
        <w:rPr>
          <w:sz w:val="20"/>
          <w:u w:val="single"/>
        </w:rPr>
      </w:pPr>
      <w:r w:rsidRPr="00DD3BF6">
        <w:rPr>
          <w:sz w:val="28"/>
          <w:szCs w:val="28"/>
        </w:rPr>
        <w:t xml:space="preserve">В настоящее время в </w:t>
      </w:r>
      <w:r>
        <w:rPr>
          <w:sz w:val="28"/>
          <w:szCs w:val="28"/>
        </w:rPr>
        <w:t>городском округе Лотошино</w:t>
      </w:r>
      <w:r w:rsidRPr="00DD3BF6">
        <w:rPr>
          <w:i/>
          <w:sz w:val="28"/>
          <w:szCs w:val="28"/>
        </w:rPr>
        <w:t xml:space="preserve"> </w:t>
      </w:r>
      <w:r w:rsidRPr="00DD3BF6">
        <w:rPr>
          <w:sz w:val="28"/>
          <w:szCs w:val="28"/>
        </w:rPr>
        <w:t xml:space="preserve">Московской области реализуется подпрограмма </w:t>
      </w:r>
      <w:r>
        <w:rPr>
          <w:sz w:val="28"/>
          <w:szCs w:val="28"/>
        </w:rPr>
        <w:t>«Развитие потребительского рынка и услуг</w:t>
      </w:r>
      <w:r w:rsidRPr="00DD3BF6">
        <w:rPr>
          <w:sz w:val="28"/>
          <w:szCs w:val="28"/>
        </w:rPr>
        <w:t xml:space="preserve"> </w:t>
      </w:r>
      <w:r w:rsidR="00FB1C44">
        <w:rPr>
          <w:sz w:val="28"/>
          <w:szCs w:val="28"/>
        </w:rPr>
        <w:t xml:space="preserve">на территории Лотошинского муниципального района» </w:t>
      </w:r>
      <w:r w:rsidRPr="00DD3BF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DD3BF6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«Предпринимательство Лотошинского муниципального района на 2018-2022 г.г.»</w:t>
      </w:r>
      <w:r w:rsidRPr="00DD3BF6">
        <w:rPr>
          <w:sz w:val="28"/>
          <w:szCs w:val="28"/>
        </w:rPr>
        <w:t xml:space="preserve">, утвержденной </w:t>
      </w:r>
      <w:r>
        <w:rPr>
          <w:sz w:val="28"/>
          <w:szCs w:val="28"/>
        </w:rPr>
        <w:t xml:space="preserve">постановлением Главы Лотошинского муниципального района   </w:t>
      </w:r>
      <w:r w:rsidRPr="001956C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1956CC">
        <w:rPr>
          <w:sz w:val="28"/>
          <w:szCs w:val="28"/>
        </w:rPr>
        <w:t>21.06.17 №974</w:t>
      </w:r>
      <w:r>
        <w:rPr>
          <w:sz w:val="28"/>
          <w:szCs w:val="28"/>
        </w:rPr>
        <w:t>.</w:t>
      </w:r>
      <w:r>
        <w:rPr>
          <w:sz w:val="20"/>
          <w:u w:val="single"/>
        </w:rPr>
        <w:t xml:space="preserve">  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Основное мероприятие Подпрограммы - развитие сферы общественного питания на территории </w:t>
      </w:r>
      <w:r w:rsidR="00FB1C44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>.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>На постоянной основе проводится разработка мер по рациональному размещению объектов общественного питания, проводится анализ обеспеченности населения  услугами общественного питания.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0520" w:rsidRPr="0076134D" w:rsidRDefault="00E70520" w:rsidP="0076134D">
      <w:pPr>
        <w:pStyle w:val="af"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рынка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Увеличение уровня обеспеченности населения </w:t>
      </w:r>
      <w:r w:rsidR="00FB1C44">
        <w:rPr>
          <w:rFonts w:ascii="Times New Roman" w:hAnsi="Times New Roman" w:cs="Times New Roman"/>
          <w:sz w:val="28"/>
          <w:szCs w:val="28"/>
        </w:rPr>
        <w:t>городского округа Лотошино</w:t>
      </w:r>
      <w:r w:rsidRPr="00DD3BF6">
        <w:rPr>
          <w:rFonts w:ascii="Times New Roman" w:hAnsi="Times New Roman" w:cs="Times New Roman"/>
          <w:sz w:val="28"/>
          <w:szCs w:val="28"/>
        </w:rPr>
        <w:t xml:space="preserve"> Московской области предприятиями общественного питания;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развитие инфраструктуры общественного питания на территории </w:t>
      </w:r>
      <w:r w:rsidR="00FB1C44">
        <w:rPr>
          <w:rFonts w:ascii="Times New Roman" w:hAnsi="Times New Roman" w:cs="Times New Roman"/>
          <w:sz w:val="28"/>
          <w:szCs w:val="28"/>
        </w:rPr>
        <w:t xml:space="preserve">округа; 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BF6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r w:rsidR="00B927F7">
        <w:rPr>
          <w:rFonts w:ascii="Times New Roman" w:hAnsi="Times New Roman" w:cs="Times New Roman"/>
          <w:sz w:val="28"/>
          <w:szCs w:val="28"/>
        </w:rPr>
        <w:t>«</w:t>
      </w:r>
      <w:r w:rsidRPr="00DD3BF6">
        <w:rPr>
          <w:rFonts w:ascii="Times New Roman" w:hAnsi="Times New Roman" w:cs="Times New Roman"/>
          <w:sz w:val="28"/>
          <w:szCs w:val="28"/>
        </w:rPr>
        <w:t>социальных</w:t>
      </w:r>
      <w:r w:rsidR="00B927F7">
        <w:rPr>
          <w:rFonts w:ascii="Times New Roman" w:hAnsi="Times New Roman" w:cs="Times New Roman"/>
          <w:sz w:val="28"/>
          <w:szCs w:val="28"/>
        </w:rPr>
        <w:t>»</w:t>
      </w:r>
      <w:r w:rsidRPr="00DD3BF6">
        <w:rPr>
          <w:rFonts w:ascii="Times New Roman" w:hAnsi="Times New Roman" w:cs="Times New Roman"/>
          <w:sz w:val="28"/>
          <w:szCs w:val="28"/>
        </w:rPr>
        <w:t xml:space="preserve"> акций для ветеранов и инвалидов Великой Отечественной войны, социально незащищенных категорий граждан </w:t>
      </w:r>
      <w:r w:rsidRPr="00DD3BF6">
        <w:rPr>
          <w:rFonts w:ascii="Times New Roman" w:hAnsi="Times New Roman" w:cs="Times New Roman"/>
          <w:sz w:val="28"/>
          <w:szCs w:val="28"/>
        </w:rPr>
        <w:br/>
        <w:t xml:space="preserve">с участием хозяйствующих субъектов, осуществляющих деятельность в сфере потребительского рынка и услуг на территории </w:t>
      </w:r>
      <w:r w:rsidR="00FB1C44">
        <w:rPr>
          <w:rFonts w:ascii="Times New Roman" w:hAnsi="Times New Roman" w:cs="Times New Roman"/>
          <w:sz w:val="28"/>
          <w:szCs w:val="28"/>
        </w:rPr>
        <w:t>округа.</w:t>
      </w:r>
    </w:p>
    <w:p w:rsidR="00E70520" w:rsidRPr="00DD3BF6" w:rsidRDefault="00E70520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520" w:rsidRPr="00DD3BF6" w:rsidRDefault="00E70520" w:rsidP="0071060E">
      <w:pPr>
        <w:widowControl w:val="0"/>
        <w:spacing w:after="0" w:line="276" w:lineRule="auto"/>
        <w:jc w:val="both"/>
        <w:rPr>
          <w:rFonts w:ascii="Times New Roman" w:eastAsiaTheme="majorEastAsia" w:hAnsi="Times New Roman" w:cs="Times New Roman"/>
          <w:b/>
          <w:sz w:val="28"/>
          <w:szCs w:val="28"/>
        </w:rPr>
        <w:sectPr w:rsidR="00E70520" w:rsidRPr="00DD3BF6" w:rsidSect="00991681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70520" w:rsidRPr="0076134D" w:rsidRDefault="00E70520" w:rsidP="0076134D">
      <w:pPr>
        <w:pStyle w:val="af"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ключевых показателей развития конкуренции </w:t>
      </w:r>
      <w:r w:rsidR="00E041A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рынке</w:t>
      </w:r>
    </w:p>
    <w:tbl>
      <w:tblPr>
        <w:tblStyle w:val="91"/>
        <w:tblpPr w:leftFromText="180" w:rightFromText="180" w:vertAnchor="text" w:tblpX="-572" w:tblpY="1"/>
        <w:tblOverlap w:val="never"/>
        <w:tblW w:w="159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68"/>
        <w:gridCol w:w="6231"/>
        <w:gridCol w:w="2127"/>
        <w:gridCol w:w="855"/>
        <w:gridCol w:w="856"/>
        <w:gridCol w:w="855"/>
        <w:gridCol w:w="856"/>
        <w:gridCol w:w="707"/>
        <w:gridCol w:w="2878"/>
      </w:tblGrid>
      <w:tr w:rsidR="00E70520" w:rsidRPr="00DD3BF6" w:rsidTr="005E50DE">
        <w:trPr>
          <w:trHeight w:val="265"/>
        </w:trPr>
        <w:tc>
          <w:tcPr>
            <w:tcW w:w="568" w:type="dxa"/>
            <w:vMerge w:val="restart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№ п/п</w:t>
            </w:r>
          </w:p>
        </w:tc>
        <w:tc>
          <w:tcPr>
            <w:tcW w:w="6231" w:type="dxa"/>
            <w:vMerge w:val="restart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Ключевые показатели</w:t>
            </w:r>
          </w:p>
        </w:tc>
        <w:tc>
          <w:tcPr>
            <w:tcW w:w="2127" w:type="dxa"/>
            <w:vMerge w:val="restart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129" w:type="dxa"/>
            <w:gridSpan w:val="5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Числовое значение показателя</w:t>
            </w:r>
          </w:p>
        </w:tc>
        <w:tc>
          <w:tcPr>
            <w:tcW w:w="2878" w:type="dxa"/>
            <w:vMerge w:val="restart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Ответственные исполнители</w:t>
            </w:r>
          </w:p>
        </w:tc>
      </w:tr>
      <w:tr w:rsidR="00E70520" w:rsidRPr="00DD3BF6" w:rsidTr="005E50DE">
        <w:trPr>
          <w:trHeight w:val="1142"/>
        </w:trPr>
        <w:tc>
          <w:tcPr>
            <w:tcW w:w="568" w:type="dxa"/>
            <w:vMerge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231" w:type="dxa"/>
            <w:vMerge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2018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2019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2021</w:t>
            </w:r>
          </w:p>
        </w:tc>
        <w:tc>
          <w:tcPr>
            <w:tcW w:w="707" w:type="dxa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2022</w:t>
            </w:r>
          </w:p>
        </w:tc>
        <w:tc>
          <w:tcPr>
            <w:tcW w:w="2878" w:type="dxa"/>
            <w:vMerge/>
            <w:shd w:val="clear" w:color="auto" w:fill="auto"/>
            <w:vAlign w:val="center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</w:tr>
      <w:tr w:rsidR="00E70520" w:rsidRPr="00DD3BF6" w:rsidTr="005E50DE">
        <w:trPr>
          <w:trHeight w:val="110"/>
        </w:trPr>
        <w:tc>
          <w:tcPr>
            <w:tcW w:w="568" w:type="dxa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5</w:t>
            </w:r>
          </w:p>
        </w:tc>
        <w:tc>
          <w:tcPr>
            <w:tcW w:w="855" w:type="dxa"/>
            <w:shd w:val="clear" w:color="auto" w:fill="auto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6</w:t>
            </w:r>
          </w:p>
        </w:tc>
        <w:tc>
          <w:tcPr>
            <w:tcW w:w="856" w:type="dxa"/>
            <w:shd w:val="clear" w:color="auto" w:fill="auto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8</w:t>
            </w:r>
          </w:p>
        </w:tc>
        <w:tc>
          <w:tcPr>
            <w:tcW w:w="2878" w:type="dxa"/>
            <w:shd w:val="clear" w:color="auto" w:fill="auto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9</w:t>
            </w:r>
          </w:p>
        </w:tc>
      </w:tr>
      <w:tr w:rsidR="00E70520" w:rsidRPr="00DD3BF6" w:rsidTr="005E50DE">
        <w:trPr>
          <w:trHeight w:val="795"/>
        </w:trPr>
        <w:tc>
          <w:tcPr>
            <w:tcW w:w="568" w:type="dxa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1</w:t>
            </w:r>
          </w:p>
        </w:tc>
        <w:tc>
          <w:tcPr>
            <w:tcW w:w="6231" w:type="dxa"/>
            <w:shd w:val="clear" w:color="auto" w:fill="auto"/>
          </w:tcPr>
          <w:p w:rsidR="00E70520" w:rsidRPr="00DD3BF6" w:rsidRDefault="00E70520" w:rsidP="0071060E">
            <w:pPr>
              <w:widowControl w:val="0"/>
              <w:spacing w:line="276" w:lineRule="auto"/>
              <w:jc w:val="left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Обеспеченность населения услугами общественного питания</w:t>
            </w:r>
          </w:p>
        </w:tc>
        <w:tc>
          <w:tcPr>
            <w:tcW w:w="2127" w:type="dxa"/>
            <w:shd w:val="clear" w:color="auto" w:fill="auto"/>
          </w:tcPr>
          <w:p w:rsidR="00E70520" w:rsidRPr="00DD3BF6" w:rsidRDefault="00E70520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DD3BF6">
              <w:rPr>
                <w:sz w:val="24"/>
                <w:szCs w:val="24"/>
              </w:rPr>
              <w:t>посадочные места/1000 жителей</w:t>
            </w:r>
          </w:p>
        </w:tc>
        <w:tc>
          <w:tcPr>
            <w:tcW w:w="855" w:type="dxa"/>
            <w:shd w:val="clear" w:color="auto" w:fill="FFFFFF" w:themeFill="background1"/>
          </w:tcPr>
          <w:p w:rsidR="00E70520" w:rsidRPr="00DD3BF6" w:rsidRDefault="00C5356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6" w:type="dxa"/>
          </w:tcPr>
          <w:p w:rsidR="00E70520" w:rsidRPr="00DD3BF6" w:rsidRDefault="00E8696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55" w:type="dxa"/>
            <w:shd w:val="clear" w:color="auto" w:fill="auto"/>
          </w:tcPr>
          <w:p w:rsidR="00E70520" w:rsidRPr="00DD3BF6" w:rsidRDefault="00E8696C" w:rsidP="0071060E">
            <w:pPr>
              <w:widowControl w:val="0"/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856" w:type="dxa"/>
            <w:shd w:val="clear" w:color="auto" w:fill="auto"/>
          </w:tcPr>
          <w:p w:rsidR="00E70520" w:rsidRPr="00DD3BF6" w:rsidRDefault="00E8696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7" w:type="dxa"/>
          </w:tcPr>
          <w:p w:rsidR="00E70520" w:rsidRPr="00DD3BF6" w:rsidRDefault="00E8696C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878" w:type="dxa"/>
            <w:shd w:val="clear" w:color="auto" w:fill="auto"/>
          </w:tcPr>
          <w:p w:rsidR="00E70520" w:rsidRPr="00DD3BF6" w:rsidRDefault="00FB1C44" w:rsidP="0071060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RPr="00A12EBE">
              <w:rPr>
                <w:i/>
                <w:sz w:val="18"/>
                <w:szCs w:val="18"/>
              </w:rPr>
              <w:t>сектор торговли и потребительского рынка администрации городского округа Лотошино</w:t>
            </w:r>
          </w:p>
        </w:tc>
      </w:tr>
    </w:tbl>
    <w:p w:rsidR="00E70520" w:rsidRPr="00DD3BF6" w:rsidRDefault="00E70520" w:rsidP="0071060E">
      <w:pPr>
        <w:widowControl w:val="0"/>
        <w:tabs>
          <w:tab w:val="left" w:pos="709"/>
        </w:tabs>
        <w:spacing w:after="0"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E70520" w:rsidRPr="00DD3BF6" w:rsidRDefault="00E70520" w:rsidP="0071060E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520" w:rsidRPr="0076134D" w:rsidRDefault="00E70520" w:rsidP="0076134D">
      <w:pPr>
        <w:pStyle w:val="af"/>
        <w:widowControl w:val="0"/>
        <w:numPr>
          <w:ilvl w:val="1"/>
          <w:numId w:val="36"/>
        </w:numPr>
        <w:tabs>
          <w:tab w:val="left" w:pos="709"/>
        </w:tabs>
        <w:spacing w:after="0" w:line="276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Мероприятия по достижению </w:t>
      </w:r>
      <w:r w:rsidR="00E041A8" w:rsidRPr="007613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ключевых показателей развития конкуренции на рынке</w:t>
      </w:r>
    </w:p>
    <w:tbl>
      <w:tblPr>
        <w:tblpPr w:leftFromText="180" w:rightFromText="180" w:vertAnchor="text" w:tblpX="-719" w:tblpY="1"/>
        <w:tblOverlap w:val="never"/>
        <w:tblW w:w="1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8"/>
        <w:gridCol w:w="3486"/>
        <w:gridCol w:w="3514"/>
        <w:gridCol w:w="1641"/>
        <w:gridCol w:w="4536"/>
        <w:gridCol w:w="2409"/>
      </w:tblGrid>
      <w:tr w:rsidR="00E70520" w:rsidRPr="00DD3BF6" w:rsidTr="00E70520">
        <w:tc>
          <w:tcPr>
            <w:tcW w:w="568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86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514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641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4536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409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E70520" w:rsidRPr="00DD3BF6" w:rsidTr="00E70520">
        <w:tc>
          <w:tcPr>
            <w:tcW w:w="568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4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1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0520" w:rsidRPr="00DD3BF6" w:rsidTr="00E70520">
        <w:tc>
          <w:tcPr>
            <w:tcW w:w="568" w:type="dxa"/>
          </w:tcPr>
          <w:p w:rsidR="00E70520" w:rsidRPr="00DD3BF6" w:rsidRDefault="00E70520" w:rsidP="0071060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70520" w:rsidRPr="00DD3BF6" w:rsidRDefault="00E70520" w:rsidP="00E8696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DD3BF6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 xml:space="preserve">Содействие увеличению уровня обеспеченности населения </w:t>
            </w:r>
            <w:r w:rsidR="00E8696C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городского округа Лотошино</w:t>
            </w:r>
            <w:r w:rsidRPr="00DD3BF6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 xml:space="preserve"> Московской области предприятиями общественного питания</w:t>
            </w:r>
          </w:p>
        </w:tc>
        <w:tc>
          <w:tcPr>
            <w:tcW w:w="3514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70520" w:rsidRPr="00DD3BF6" w:rsidRDefault="00E70520" w:rsidP="0071060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>Отсутствие благоприятных условий для развития конкуренции на рынке услуг общественного питания посредством увеличения количества объектов общественного питания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20" w:rsidRPr="00DD3BF6" w:rsidRDefault="00E70520" w:rsidP="0071060E">
            <w:pPr>
              <w:spacing w:after="0" w:line="276" w:lineRule="auto"/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</w:pPr>
            <w:r w:rsidRPr="00DD3BF6">
              <w:rPr>
                <w:rFonts w:ascii="Times New Roman" w:eastAsia="Lucida Sans Unicode" w:hAnsi="Times New Roman" w:cs="Times New Roman"/>
                <w:bCs/>
                <w:sz w:val="24"/>
                <w:szCs w:val="24"/>
                <w:lang w:eastAsia="zh-CN"/>
              </w:rPr>
              <w:t>2019-2022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20" w:rsidRPr="00DD3BF6" w:rsidRDefault="00E70520" w:rsidP="00E8696C">
            <w:pPr>
              <w:tabs>
                <w:tab w:val="center" w:pos="4677"/>
                <w:tab w:val="right" w:pos="935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конкуренции на рынке услуг общественного питания. Обеспечение жителей </w:t>
            </w:r>
            <w:r w:rsidR="00E8696C">
              <w:rPr>
                <w:rFonts w:ascii="Times New Roman" w:hAnsi="Times New Roman" w:cs="Times New Roman"/>
                <w:sz w:val="24"/>
                <w:szCs w:val="24"/>
              </w:rPr>
              <w:t>городского округа Лотошино</w:t>
            </w:r>
            <w:r w:rsidRPr="00DD3BF6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услугами общественного питания путем увеличения количества объектов общественного питания различных форматов</w:t>
            </w:r>
          </w:p>
        </w:tc>
        <w:tc>
          <w:tcPr>
            <w:tcW w:w="2409" w:type="dxa"/>
          </w:tcPr>
          <w:p w:rsidR="00E70520" w:rsidRPr="00DD3BF6" w:rsidRDefault="00FB1C44" w:rsidP="0071060E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EBE">
              <w:rPr>
                <w:rFonts w:ascii="Times New Roman" w:hAnsi="Times New Roman" w:cs="Times New Roman"/>
                <w:i/>
                <w:sz w:val="18"/>
                <w:szCs w:val="18"/>
              </w:rPr>
              <w:t>сектор торговли и потребительского рынка администрации городского округа Лотошино</w:t>
            </w:r>
          </w:p>
        </w:tc>
      </w:tr>
    </w:tbl>
    <w:p w:rsidR="00E70520" w:rsidRPr="00DD3BF6" w:rsidRDefault="00E70520" w:rsidP="0071060E">
      <w:pPr>
        <w:widowControl w:val="0"/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3BF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70520" w:rsidRPr="00DD3BF6" w:rsidRDefault="00E70520" w:rsidP="0071060E">
      <w:pPr>
        <w:widowControl w:val="0"/>
        <w:spacing w:after="0" w:line="276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</w:rPr>
        <w:sectPr w:rsidR="00E70520" w:rsidRPr="00DD3BF6" w:rsidSect="00991681">
          <w:headerReference w:type="default" r:id="rId18"/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6710F8" w:rsidRPr="00DD3BF6" w:rsidRDefault="006710F8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586" w:rsidRPr="00DD3BF6" w:rsidRDefault="003B4FC8" w:rsidP="00EB20BD">
      <w:pPr>
        <w:widowControl w:val="0"/>
        <w:tabs>
          <w:tab w:val="left" w:pos="709"/>
        </w:tabs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F7586" w:rsidRPr="00DD3BF6">
        <w:rPr>
          <w:rFonts w:ascii="Times New Roman" w:hAnsi="Times New Roman" w:cs="Times New Roman"/>
          <w:b/>
          <w:sz w:val="28"/>
          <w:szCs w:val="28"/>
        </w:rPr>
        <w:t>истемны</w:t>
      </w:r>
      <w:r>
        <w:rPr>
          <w:rFonts w:ascii="Times New Roman" w:hAnsi="Times New Roman" w:cs="Times New Roman"/>
          <w:b/>
          <w:sz w:val="28"/>
          <w:szCs w:val="28"/>
        </w:rPr>
        <w:t>е мероприятия, направленные</w:t>
      </w:r>
      <w:r w:rsidR="000F7586" w:rsidRPr="00DD3BF6">
        <w:rPr>
          <w:rFonts w:ascii="Times New Roman" w:hAnsi="Times New Roman" w:cs="Times New Roman"/>
          <w:b/>
          <w:sz w:val="28"/>
          <w:szCs w:val="28"/>
        </w:rPr>
        <w:t xml:space="preserve"> на развитие конкуренции </w:t>
      </w:r>
      <w:r w:rsidR="000F7586" w:rsidRPr="00DD3BF6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655056">
        <w:rPr>
          <w:rFonts w:ascii="Times New Roman" w:hAnsi="Times New Roman" w:cs="Times New Roman"/>
          <w:b/>
          <w:sz w:val="28"/>
          <w:szCs w:val="28"/>
        </w:rPr>
        <w:t>городском округе Лотошино</w:t>
      </w:r>
      <w:r w:rsidR="000F7586" w:rsidRPr="00DD3BF6">
        <w:rPr>
          <w:rFonts w:ascii="Times New Roman" w:hAnsi="Times New Roman" w:cs="Times New Roman"/>
          <w:b/>
          <w:sz w:val="28"/>
          <w:szCs w:val="28"/>
        </w:rPr>
        <w:t xml:space="preserve"> Московской области</w:t>
      </w:r>
    </w:p>
    <w:p w:rsidR="000F7586" w:rsidRDefault="000F7586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643"/>
        <w:gridCol w:w="3926"/>
        <w:gridCol w:w="43"/>
        <w:gridCol w:w="3862"/>
        <w:gridCol w:w="1525"/>
        <w:gridCol w:w="3314"/>
        <w:gridCol w:w="2564"/>
      </w:tblGrid>
      <w:tr w:rsidR="00416FDD" w:rsidRPr="009F435D" w:rsidTr="00D96133">
        <w:trPr>
          <w:tblHeader/>
        </w:trPr>
        <w:tc>
          <w:tcPr>
            <w:tcW w:w="643" w:type="dxa"/>
            <w:vAlign w:val="center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="00D96133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D96133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="00D96133"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62" w:type="dxa"/>
            <w:vAlign w:val="center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Решаемая проблема</w:t>
            </w:r>
          </w:p>
        </w:tc>
        <w:tc>
          <w:tcPr>
            <w:tcW w:w="1525" w:type="dxa"/>
            <w:vAlign w:val="center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3314" w:type="dxa"/>
            <w:vAlign w:val="center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Результат исполнения мероприятия</w:t>
            </w:r>
          </w:p>
        </w:tc>
        <w:tc>
          <w:tcPr>
            <w:tcW w:w="2564" w:type="dxa"/>
            <w:vAlign w:val="center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исполнение мероприятия</w:t>
            </w:r>
          </w:p>
        </w:tc>
      </w:tr>
      <w:tr w:rsidR="00416FDD" w:rsidRPr="009F435D" w:rsidTr="00D96133">
        <w:trPr>
          <w:tblHeader/>
        </w:trPr>
        <w:tc>
          <w:tcPr>
            <w:tcW w:w="643" w:type="dxa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gridSpan w:val="2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2" w:type="dxa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4" w:type="dxa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64" w:type="dxa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16FDD" w:rsidRPr="009F435D" w:rsidTr="00D96133">
        <w:tc>
          <w:tcPr>
            <w:tcW w:w="643" w:type="dxa"/>
          </w:tcPr>
          <w:p w:rsidR="00416FDD" w:rsidRPr="00C33AFC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34" w:type="dxa"/>
            <w:gridSpan w:val="6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 w:rsidR="00B92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B92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416FDD" w:rsidRPr="009F435D" w:rsidTr="00D96133">
        <w:tc>
          <w:tcPr>
            <w:tcW w:w="643" w:type="dxa"/>
          </w:tcPr>
          <w:p w:rsidR="00416FDD" w:rsidRPr="00C33AFC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969" w:type="dxa"/>
            <w:gridSpan w:val="2"/>
          </w:tcPr>
          <w:p w:rsidR="00B76254" w:rsidRPr="00C33AFC" w:rsidRDefault="00B76254" w:rsidP="00B76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торгов </w:t>
            </w:r>
            <w:r w:rsidR="00305DF2"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участниками, которых могут быть только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субъект</w:t>
            </w:r>
            <w:r w:rsidR="00305DF2"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ы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</w:p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C33AFC" w:rsidRPr="00C33AFC" w:rsidRDefault="00C33AFC" w:rsidP="00C3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закупок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участниками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416FDD" w:rsidRPr="009F435D" w:rsidRDefault="00655056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</w:tcPr>
          <w:p w:rsidR="00C33AFC" w:rsidRPr="00C33AFC" w:rsidRDefault="00C33AFC" w:rsidP="00C33A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25 процентов</w:t>
            </w:r>
          </w:p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416FDD" w:rsidRPr="00C33AFC" w:rsidRDefault="00C33AFC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416FDD" w:rsidRPr="009F435D" w:rsidTr="00D96133">
        <w:tc>
          <w:tcPr>
            <w:tcW w:w="643" w:type="dxa"/>
          </w:tcPr>
          <w:p w:rsidR="00416FDD" w:rsidRPr="00C33AFC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34" w:type="dxa"/>
            <w:gridSpan w:val="6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 w:rsidR="00B92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="00B92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исполнителей), предусматривающих:</w:t>
            </w:r>
          </w:p>
        </w:tc>
      </w:tr>
      <w:tr w:rsidR="00416FDD" w:rsidRPr="009F435D" w:rsidTr="00D96133">
        <w:tc>
          <w:tcPr>
            <w:tcW w:w="643" w:type="dxa"/>
          </w:tcPr>
          <w:p w:rsidR="00416FDD" w:rsidRPr="00C33AFC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234" w:type="dxa"/>
            <w:gridSpan w:val="6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416FDD" w:rsidRPr="009F435D" w:rsidTr="00D96133">
        <w:tc>
          <w:tcPr>
            <w:tcW w:w="643" w:type="dxa"/>
          </w:tcPr>
          <w:p w:rsidR="00416FDD" w:rsidRPr="00C33AFC" w:rsidRDefault="00F03710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969" w:type="dxa"/>
            <w:gridSpan w:val="2"/>
          </w:tcPr>
          <w:p w:rsidR="00416FDD" w:rsidRPr="005120CA" w:rsidRDefault="00B76254" w:rsidP="00B7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совместных торгов </w:t>
            </w:r>
          </w:p>
        </w:tc>
        <w:tc>
          <w:tcPr>
            <w:tcW w:w="3862" w:type="dxa"/>
          </w:tcPr>
          <w:p w:rsidR="00416FDD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Сделать торги более привлекательными для участников закупки</w:t>
            </w:r>
          </w:p>
        </w:tc>
        <w:tc>
          <w:tcPr>
            <w:tcW w:w="1525" w:type="dxa"/>
          </w:tcPr>
          <w:p w:rsidR="00416FDD" w:rsidRPr="009F435D" w:rsidRDefault="00F03710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</w:tcPr>
          <w:p w:rsidR="00416FDD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Снижения количества несостоявшихся торгов</w:t>
            </w:r>
          </w:p>
        </w:tc>
        <w:tc>
          <w:tcPr>
            <w:tcW w:w="2564" w:type="dxa"/>
          </w:tcPr>
          <w:p w:rsidR="00416FDD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416FDD" w:rsidRPr="009F435D" w:rsidTr="00D96133">
        <w:tc>
          <w:tcPr>
            <w:tcW w:w="643" w:type="dxa"/>
          </w:tcPr>
          <w:p w:rsidR="00416FDD" w:rsidRPr="00C33AFC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234" w:type="dxa"/>
            <w:gridSpan w:val="6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416FDD" w:rsidRPr="009F435D" w:rsidTr="00D96133">
        <w:tc>
          <w:tcPr>
            <w:tcW w:w="643" w:type="dxa"/>
          </w:tcPr>
          <w:p w:rsidR="00416FDD" w:rsidRPr="00C33AFC" w:rsidRDefault="00F03710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969" w:type="dxa"/>
            <w:gridSpan w:val="2"/>
          </w:tcPr>
          <w:p w:rsidR="00416FDD" w:rsidRPr="009F435D" w:rsidRDefault="00B76254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 участникам </w:t>
            </w:r>
            <w:r w:rsidRPr="00B762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3862" w:type="dxa"/>
          </w:tcPr>
          <w:p w:rsidR="00416FDD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участникам закупок, с целью увеличения их количества</w:t>
            </w:r>
          </w:p>
        </w:tc>
        <w:tc>
          <w:tcPr>
            <w:tcW w:w="1525" w:type="dxa"/>
          </w:tcPr>
          <w:p w:rsidR="00416FDD" w:rsidRPr="009F435D" w:rsidRDefault="00F03710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</w:tcPr>
          <w:p w:rsidR="00416FDD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участников закупок</w:t>
            </w:r>
          </w:p>
        </w:tc>
        <w:tc>
          <w:tcPr>
            <w:tcW w:w="2564" w:type="dxa"/>
          </w:tcPr>
          <w:p w:rsidR="00416FDD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416FDD" w:rsidRPr="009F435D" w:rsidTr="00D96133">
        <w:tc>
          <w:tcPr>
            <w:tcW w:w="643" w:type="dxa"/>
          </w:tcPr>
          <w:p w:rsidR="00416FDD" w:rsidRPr="00C33AFC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234" w:type="dxa"/>
            <w:gridSpan w:val="6"/>
          </w:tcPr>
          <w:p w:rsidR="00416FDD" w:rsidRPr="009F435D" w:rsidRDefault="00416FDD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расширение участия субъектов малого и среднего предпринимательства в закупках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969" w:type="dxa"/>
            <w:gridSpan w:val="2"/>
          </w:tcPr>
          <w:p w:rsidR="00F6194E" w:rsidRPr="009F435D" w:rsidRDefault="00F6194E" w:rsidP="00B762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 участников закупок о проведении торгов участниками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которых могут  быть только  субъекты малого и среднего предпринимательства </w:t>
            </w:r>
          </w:p>
        </w:tc>
        <w:tc>
          <w:tcPr>
            <w:tcW w:w="3862" w:type="dxa"/>
          </w:tcPr>
          <w:p w:rsidR="00F6194E" w:rsidRPr="00C33AFC" w:rsidRDefault="00F6194E" w:rsidP="00F61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:rsidR="00F6194E" w:rsidRPr="009F435D" w:rsidRDefault="00F6194E" w:rsidP="00F61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F6194E" w:rsidRPr="009F435D" w:rsidRDefault="00F6194E" w:rsidP="00F61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</w:tcPr>
          <w:p w:rsidR="00F6194E" w:rsidRPr="00C33AFC" w:rsidRDefault="00F6194E" w:rsidP="00F61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25 процентов</w:t>
            </w:r>
          </w:p>
          <w:p w:rsidR="00F6194E" w:rsidRPr="009F435D" w:rsidRDefault="00F6194E" w:rsidP="00F61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F6194E" w:rsidRPr="00C33AFC" w:rsidRDefault="00F6194E" w:rsidP="00F61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34" w:type="dxa"/>
            <w:gridSpan w:val="6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эффективности: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234" w:type="dxa"/>
            <w:gridSpan w:val="6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прирост объема закупок у субъектов малого и среднего предпринимательства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969" w:type="dxa"/>
            <w:gridSpan w:val="2"/>
          </w:tcPr>
          <w:p w:rsidR="00F6194E" w:rsidRPr="00F6194E" w:rsidRDefault="00F6194E" w:rsidP="00305D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6194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Проведение торгов участниками, которых могут быть только субъекты малого и среднего предпринимательства или привлечение к исполнению контракта соисполнителей в размере не менее 25 процентов из числа субъектов малого и среднего предпринимательства </w:t>
            </w:r>
          </w:p>
          <w:p w:rsidR="00F6194E" w:rsidRPr="009F435D" w:rsidRDefault="00F6194E" w:rsidP="005E5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6194E" w:rsidRPr="00C33AFC" w:rsidRDefault="00F6194E" w:rsidP="00F61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:rsidR="00F6194E" w:rsidRPr="009F435D" w:rsidRDefault="00F6194E" w:rsidP="00F61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F6194E" w:rsidRPr="009F435D" w:rsidRDefault="00F6194E" w:rsidP="00F61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</w:tcPr>
          <w:p w:rsidR="00F6194E" w:rsidRPr="00C33AFC" w:rsidRDefault="00F6194E" w:rsidP="00F61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25 процентов</w:t>
            </w:r>
          </w:p>
          <w:p w:rsidR="00F6194E" w:rsidRPr="009F435D" w:rsidRDefault="00F6194E" w:rsidP="00F61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234" w:type="dxa"/>
            <w:gridSpan w:val="6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увеличение количества участников закупок из числа субъектов малого и среднего предпринимательства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969" w:type="dxa"/>
            <w:gridSpan w:val="2"/>
          </w:tcPr>
          <w:p w:rsidR="00F6194E" w:rsidRPr="009F435D" w:rsidRDefault="00F6194E" w:rsidP="00305D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 участников закупок о проведении торгов участниками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которых могут  быть только  субъекты малого и среднего предпринимательства </w:t>
            </w:r>
          </w:p>
        </w:tc>
        <w:tc>
          <w:tcPr>
            <w:tcW w:w="3862" w:type="dxa"/>
          </w:tcPr>
          <w:p w:rsidR="00F6194E" w:rsidRPr="00C33AFC" w:rsidRDefault="00F6194E" w:rsidP="00F61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закупок,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которых могут быть только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субъекты малого и среднего предпринимательства</w:t>
            </w:r>
          </w:p>
          <w:p w:rsidR="00F6194E" w:rsidRPr="009F435D" w:rsidRDefault="00F6194E" w:rsidP="00F61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F6194E" w:rsidRPr="009F435D" w:rsidRDefault="00F6194E" w:rsidP="00F619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</w:tcPr>
          <w:p w:rsidR="00F6194E" w:rsidRPr="00C33AFC" w:rsidRDefault="00F6194E" w:rsidP="00F619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процента закупок у 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>субъект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C33A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 25 процентов</w:t>
            </w:r>
          </w:p>
          <w:p w:rsidR="00F6194E" w:rsidRPr="009F435D" w:rsidRDefault="00F6194E" w:rsidP="00F61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4" w:type="dxa"/>
          </w:tcPr>
          <w:p w:rsidR="00F6194E" w:rsidRPr="009F435D" w:rsidRDefault="00F6194E" w:rsidP="00F619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234" w:type="dxa"/>
            <w:gridSpan w:val="6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увеличение количества поставщиков (подрядчиков, исполнителей) из числа субъектов малого и среднего предпринимательства и количества договоров, заключаемых с субъектами малого и среднего предпринимательства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969" w:type="dxa"/>
            <w:gridSpan w:val="2"/>
          </w:tcPr>
          <w:p w:rsidR="00F6194E" w:rsidRPr="009F435D" w:rsidRDefault="00F6194E" w:rsidP="005E50DE">
            <w:pPr>
              <w:pStyle w:val="ConsPlusNormal"/>
            </w:pPr>
            <w:r w:rsidRPr="009F435D">
              <w:t>Обеспечение прозрачности и доступности муниципальных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  <w:p w:rsidR="00F6194E" w:rsidRPr="009F435D" w:rsidRDefault="00F6194E" w:rsidP="005E50DE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2" w:type="dxa"/>
          </w:tcPr>
          <w:p w:rsidR="00F6194E" w:rsidRPr="009F435D" w:rsidRDefault="00F6194E" w:rsidP="005E5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закуп</w:t>
            </w:r>
            <w:r w:rsidR="00B7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 у единственного поставщика;</w:t>
            </w:r>
          </w:p>
          <w:p w:rsidR="00F6194E" w:rsidRPr="009F435D" w:rsidRDefault="00F6194E" w:rsidP="005E5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6194E" w:rsidRPr="009F435D" w:rsidRDefault="00F6194E" w:rsidP="005E5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участия субъектов малого и среднего предпринимательства </w:t>
            </w:r>
          </w:p>
        </w:tc>
        <w:tc>
          <w:tcPr>
            <w:tcW w:w="1525" w:type="dxa"/>
          </w:tcPr>
          <w:p w:rsidR="00F6194E" w:rsidRPr="009F435D" w:rsidRDefault="00F6194E" w:rsidP="005E50D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2019-202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4" w:type="dxa"/>
          </w:tcPr>
          <w:p w:rsidR="00F6194E" w:rsidRPr="009F435D" w:rsidRDefault="00F6194E" w:rsidP="005E50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доли закупок у единственного поставщика;</w:t>
            </w:r>
          </w:p>
          <w:p w:rsidR="00F6194E" w:rsidRPr="009F435D" w:rsidRDefault="00F6194E" w:rsidP="005E5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194E" w:rsidRPr="009F435D" w:rsidRDefault="00F6194E" w:rsidP="005E50D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договоров, заключённых по результатам конкурентных процедур с 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субъектами малого и среднего предпринимательства </w:t>
            </w:r>
          </w:p>
        </w:tc>
        <w:tc>
          <w:tcPr>
            <w:tcW w:w="2564" w:type="dxa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Сектор закупок МУ «ЦБМУ»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5234" w:type="dxa"/>
            <w:gridSpan w:val="6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экономия средств заказчика за счет участия в закупках субъектов малого и среднего предпринимательства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3969" w:type="dxa"/>
            <w:gridSpan w:val="2"/>
          </w:tcPr>
          <w:p w:rsidR="00F6194E" w:rsidRPr="009F435D" w:rsidRDefault="00F6194E" w:rsidP="00F3561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Эффективное использование бюджетных средств</w:t>
            </w:r>
          </w:p>
        </w:tc>
        <w:tc>
          <w:tcPr>
            <w:tcW w:w="3862" w:type="dxa"/>
          </w:tcPr>
          <w:p w:rsidR="00B757E7" w:rsidRPr="009F435D" w:rsidRDefault="00B757E7" w:rsidP="00B757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закуп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 у единст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венного поставщика</w:t>
            </w:r>
          </w:p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F6194E" w:rsidRPr="009F435D" w:rsidRDefault="00B757E7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</w:tcPr>
          <w:p w:rsidR="00F6194E" w:rsidRPr="009F435D" w:rsidRDefault="00B757E7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Экономия бюджетных средств</w:t>
            </w:r>
          </w:p>
        </w:tc>
        <w:tc>
          <w:tcPr>
            <w:tcW w:w="2564" w:type="dxa"/>
          </w:tcPr>
          <w:p w:rsidR="00F6194E" w:rsidRPr="00B757E7" w:rsidRDefault="00B757E7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57E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Все муниципальные заказчики городского округа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34" w:type="dxa"/>
            <w:gridSpan w:val="6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устранение избыточного государственного и муниципального регулирования, а также на снижение административных барьеров: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анализа практики реализации государственных функций и услуг, относящихся к полномочиям субъекта Российской Федерации, а также муниципальных функций и услуг на предмет соответствия такой практики статьям 15 и 16 Федерального закона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 защите конкуренции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5120CA" w:rsidRDefault="00F6194E" w:rsidP="005120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0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 нормативно-правовых актов, принимаемых в городском округе Лотошино на предмет соблюдения антимонопольного законодательства.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8E282D" w:rsidP="008E28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для частных организаций, с</w:t>
            </w:r>
            <w:r w:rsidR="00B75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нижение запретов и ограничений 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8E28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8E282D" w:rsidRDefault="008E28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8E2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Юридический</w:t>
            </w:r>
            <w:proofErr w:type="gramEnd"/>
            <w:r w:rsidRPr="008E28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отдел администрации городского округа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перевода услуг в разряд бесплатных государственных услуг, относящихся к полномочиям субъекта Российской Федерации, а также муниципальных услуг, предоставление которых является необходимым условием ведения предпринимательской деятельности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 «финансовая  поддержка субъектов малого и среднего предпринимательства» на  бесплатной основе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8E28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участников претендующих на получение поддержки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8E28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поддержки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685A19" w:rsidRDefault="00685A1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оптимизацию процесса предоставления государственных услуг, относящихся к полномочиям субъекта Российской Федерации, а также муниципальных услуг для субъектов предпринимательской деятельности путем сокращения сроков их предоставления, снижения стоимости предоставления таких услуг, а также перевода их предоставления в электронную форму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4E3D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муниципальной услуги  «финансовая  поддержка субъектов малого и среднего предпринимательства»  в электронном виде через портал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Госуслуги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685A1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административных барьеров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685A1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административных барьеров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685A19" w:rsidRDefault="00685A19" w:rsidP="00685A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образований, устанавливаемых в соответствии с федеральными законами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пунктов, предусматривающих</w:t>
            </w:r>
            <w:proofErr w:type="gramEnd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анализ воздействия таких проектов актов на состояние конкуренции, а также соответствующего аналитического инструментария (инструкций, форм, стандартов и др.);</w:t>
            </w:r>
          </w:p>
        </w:tc>
      </w:tr>
      <w:tr w:rsidR="00F6194E" w:rsidRPr="009F435D" w:rsidTr="0064287D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E57F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 Порядка проведения оценки регулирующего воздействия, утвержденного постановлением Главы Лотошинского муниципального района от 09.08.2016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E57F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предусматривающая включение пункта «анализ воздействия  проектов нормативно-правовых  актов на состояние конкуренции»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685A1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685A1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685A1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самоуправления, закрепленных за ними законодательством Российской Федерации, объектами государственной собственности субъекта Российской Федерации и муниципальной собственности, а также на ограничение влияния государственных и муниципальных предприятий на конкуренцию, включая:</w:t>
            </w:r>
            <w:proofErr w:type="gramEnd"/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разработку, утверждение и выполнение комплексного плана по эффективному управлению государственными и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осуществляющими предпринимательскую деятельность, в котором </w:t>
            </w:r>
            <w:proofErr w:type="gram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содержатся</w:t>
            </w:r>
            <w:proofErr w:type="gramEnd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в собственности субъекта Российской Федерации и муниципальной собственности, с учетом 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отношений;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доли муниципальных предприятий на территории городского округа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7661C9" w:rsidRDefault="007661C9" w:rsidP="00766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1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Ограничение влияния муниципальных предприятий на условия формирования рыночных отношений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7661C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частных предприятий на рынке 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41721F" w:rsidRDefault="007661C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F03710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371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организацию и проведение публичных торгов или иных конкурентных способов определения поставщиков (подрядчиков, исполнителей) при реализации или предоставлении во владение и (или) пользование, в том числе субъектам малого и среднего предпринимательства, имущества хозяйствующими субъектами, доля участия субъекта Российской Федерации или муниципального образования в которых составляет 50 и более процентов;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4E3D59" w:rsidRDefault="00F6194E" w:rsidP="007661C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электронных торгов по продаже имущества на </w:t>
            </w:r>
            <w:r w:rsidR="0076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сайте </w:t>
            </w:r>
            <w:r w:rsidR="007661C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="007661C9" w:rsidRPr="0076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torgi</w:t>
            </w:r>
            <w:proofErr w:type="spellEnd"/>
            <w:r w:rsidRPr="004E3D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gov</w:t>
            </w:r>
            <w:proofErr w:type="spellEnd"/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7661C9" w:rsidRDefault="007661C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участников претендующих на получение имущества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7661C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в бюджет дополнительных средств</w:t>
            </w:r>
            <w:r w:rsidR="00BD5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продажи имущества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41721F" w:rsidRDefault="007661C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создание условий, в соответствии с которыми указанные хозяйствующие субъекты при допуске к участию в закупках товаров, работ,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субъектами;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A13A5A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равных условий для всех участников закупок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BD5CAC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Исключение преференций для муниципальных предприятий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D232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41721F" w:rsidRDefault="00D232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создание условий для недискриминационного доступа хозяйствующих субъектов на товарные рынки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административных барьеров развития конкурентной среды, формирование предложений по их устранению</w:t>
            </w:r>
          </w:p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потребностей предпринимателей в формах и методах государственной поддержки органами власти Московской области и органов местного самоуправления Московской области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потребителей и предпринимателей конкурентной средой, снижение административных барьеров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D232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, совместных встреч и заседаний с представителями бизнеса для выявления административных барьеров и проблем, препятствующих конкуренции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Обеспечение обратной связи с хозяйствующими субъектами, определение системных проблем развития конкуренции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Снижение административных барьеров; устранение избыточного государственного и муниципального регулирования</w:t>
            </w:r>
          </w:p>
          <w:p w:rsidR="00F6194E" w:rsidRPr="009F435D" w:rsidRDefault="00F6194E" w:rsidP="005E5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Разработка эффективных мер поддержки предпринимателей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D2322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уровня доступности информации, позволяющей обеспечить возможность оценки участниками рынка условий доступа на рынок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конкурентной среды на рынке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2019</w:t>
            </w:r>
            <w:r w:rsidRPr="009F43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Создание равных условий между производителями, поставщиками, подрядчиками, исполнителями при обеспечении государственных и муниципальных нужд в товарах, работах, услугах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D2322D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и сохранение целевого использования государственных (муниципальных) объектов недвижимого имущества в социальной сфере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целевым использованием муниципального недвижимого имущества в социальной сфере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D232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объектов социальной сферы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D232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имущества по назначению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41721F" w:rsidRDefault="00D232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содействие развитию практики применения механизмов государственно-частного и </w:t>
            </w:r>
            <w:proofErr w:type="spell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муниципально-частного</w:t>
            </w:r>
            <w:proofErr w:type="spellEnd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  <w:proofErr w:type="gramEnd"/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обращений о заключении концессионных соглашений в социальной сфере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D232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концессионных соглашений в социальной сфере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D2322D" w:rsidP="00D2322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концессионных соглашений в социальной сфере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41721F" w:rsidRDefault="00D2322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lang w:eastAsia="ru-RU"/>
              </w:rPr>
              <w:t>Комитет по управлению имуществом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содействие развитию негосударственных (немуниципальных) социально ориентированных некоммерческих организаций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 таких сферах, как дошкольное, общее</w:t>
            </w:r>
            <w:proofErr w:type="gramEnd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социального предпринимательства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мероприятий по развитию инфраструктуры поддержки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 в муниципальную программу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41721F" w:rsidP="004172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развития 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172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таких сферах, как дошкольное, общее образование, детский отдых и оздоровление детей, дополнительное образование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41721F" w:rsidP="004172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поддержка социально ориентированных </w:t>
            </w:r>
            <w:r w:rsidRPr="008A49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некоммерческих организаций и «социального предпринимательства»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случае их создания на территории городского округа Лотошино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41721F" w:rsidRDefault="0041721F" w:rsidP="004172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72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Отдел по   культуре делам молодежи, спорту и туризму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стимулирование новых предпринимательских инициатив за счет проведения образовательных мероприятий, обеспечивающих возможности для поиска, отбора и обучения потенциальных предпринимателей,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Проведение не реже 1 раза в год отраслевых обучающих мероприятий и тренингов для представителей предпринимательского сообщества, общественных организаций по вопросам ведения бизнеса по отраслевой принадлежности в соответствии с закрепленными в положениях о структурных подразделениях ОМСУ сферами ведения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Развитие предпринимательской инициативы содействия формированию бизнес-среды в отраслях экономики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2019</w:t>
            </w:r>
            <w:r w:rsidRPr="009F435D">
              <w:rPr>
                <w:rFonts w:ascii="Times New Roman" w:eastAsia="Times New Roman" w:hAnsi="Times New Roman" w:cs="Times New Roman"/>
                <w:sz w:val="24"/>
                <w:szCs w:val="24"/>
              </w:rPr>
              <w:t>-2022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предпринимательской деятельности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41721F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B927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</w:t>
            </w:r>
            <w:proofErr w:type="gramEnd"/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 Российской Федерации в сети 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для размещения информации о проведении торгов (www.torgi.gov.ru) и на официальном сайте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уполномоченного органа в сети «</w:t>
            </w:r>
            <w:r w:rsidRPr="009F435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Интерн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ет»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655056" w:rsidRDefault="00F6194E" w:rsidP="00655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азмещения информации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муниципальном имуществе и льготах для субъектов малого и среднего предпринимательства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сайте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www.torgi.gov.ru</w:t>
            </w:r>
            <w:proofErr w:type="spellEnd"/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Лотошино </w:t>
            </w:r>
            <w:r w:rsidRPr="006550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сети «Интернет»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CD18CA" w:rsidP="00CD1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 равных условий для получения  информации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CD18CA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конкуренции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CD18CA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A1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ФЭУ администрации городского округа Лотошино</w:t>
            </w:r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Мероприятия в соответствии с пунктом 30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9F43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стандарта, направленные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  <w:proofErr w:type="gramEnd"/>
          </w:p>
        </w:tc>
      </w:tr>
      <w:tr w:rsidR="00F6194E" w:rsidRPr="009F435D" w:rsidTr="00D96133">
        <w:tc>
          <w:tcPr>
            <w:tcW w:w="643" w:type="dxa"/>
          </w:tcPr>
          <w:p w:rsidR="00F6194E" w:rsidRPr="00C33AFC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A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194E" w:rsidRPr="00655056" w:rsidRDefault="00F6194E" w:rsidP="006550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типового административного регламента предоставления муниципальной услуги по выдаче разрешения на строительство для целей возведения (создания) антенно-мачтовых сооружений (объектов) для услуг связи, а также на разработку и утверждение типовых проектов для целей их повторного применения при возведении (создании) антенно-мачтовых сооружений (объектов) для услуг связи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887A59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типового административного регламента предоставления муниципальной услуги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F6194E" w:rsidP="005E50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35D">
              <w:rPr>
                <w:rFonts w:ascii="Times New Roman" w:hAnsi="Times New Roman" w:cs="Times New Roman"/>
                <w:sz w:val="24"/>
                <w:szCs w:val="24"/>
              </w:rPr>
              <w:t>2019–2022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9F435D" w:rsidRDefault="00887A59" w:rsidP="00887A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озведение</w:t>
            </w: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87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антенно-мачтовых</w:t>
            </w:r>
            <w:r w:rsidRPr="00655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сооружений (объектов) для услуг связи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94E" w:rsidRPr="0020427D" w:rsidRDefault="0020427D" w:rsidP="005E50D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27D">
              <w:rPr>
                <w:rFonts w:ascii="Times New Roman" w:hAnsi="Times New Roman" w:cs="Times New Roman"/>
                <w:i/>
                <w:sz w:val="24"/>
                <w:szCs w:val="24"/>
              </w:rPr>
              <w:t>отдел архитектуры и градостроительства администрации городского округа Лотошино</w:t>
            </w:r>
          </w:p>
        </w:tc>
      </w:tr>
    </w:tbl>
    <w:p w:rsidR="00416FDD" w:rsidRPr="00913181" w:rsidRDefault="00416FDD" w:rsidP="00416F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EB20BD" w:rsidRPr="00DD3BF6" w:rsidRDefault="00EB20BD" w:rsidP="0071060E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B20BD" w:rsidRPr="00DD3BF6" w:rsidSect="00416FDD">
      <w:headerReference w:type="default" r:id="rId1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38" w:rsidRDefault="00A25438" w:rsidP="00A76F58">
      <w:pPr>
        <w:spacing w:after="0" w:line="240" w:lineRule="auto"/>
      </w:pPr>
      <w:r>
        <w:separator/>
      </w:r>
    </w:p>
  </w:endnote>
  <w:endnote w:type="continuationSeparator" w:id="0">
    <w:p w:rsidR="00A25438" w:rsidRDefault="00A25438" w:rsidP="00A7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38" w:rsidRDefault="00A25438" w:rsidP="00A76F58">
      <w:pPr>
        <w:spacing w:after="0" w:line="240" w:lineRule="auto"/>
      </w:pPr>
      <w:r>
        <w:separator/>
      </w:r>
    </w:p>
  </w:footnote>
  <w:footnote w:type="continuationSeparator" w:id="0">
    <w:p w:rsidR="00A25438" w:rsidRDefault="00A25438" w:rsidP="00A7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13003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213855" w:rsidRDefault="00D47A8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3855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3855">
          <w:rPr>
            <w:rFonts w:ascii="Times New Roman" w:hAnsi="Times New Roman" w:cs="Times New Roman"/>
            <w:noProof/>
            <w:sz w:val="28"/>
            <w:szCs w:val="28"/>
          </w:rPr>
          <w:t>8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213855" w:rsidRDefault="00213855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213855" w:rsidRPr="00A842F3" w:rsidRDefault="00213855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17948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3855" w:rsidRPr="00642183" w:rsidRDefault="00D47A89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3855"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36C5">
          <w:rPr>
            <w:rFonts w:ascii="Times New Roman" w:hAnsi="Times New Roman" w:cs="Times New Roman"/>
            <w:noProof/>
            <w:sz w:val="28"/>
            <w:szCs w:val="28"/>
          </w:rPr>
          <w:t>64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62804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3855" w:rsidRPr="00642183" w:rsidRDefault="00D47A89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3855"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36C5">
          <w:rPr>
            <w:rFonts w:ascii="Times New Roman" w:hAnsi="Times New Roman" w:cs="Times New Roman"/>
            <w:noProof/>
            <w:sz w:val="28"/>
            <w:szCs w:val="28"/>
          </w:rPr>
          <w:t>65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13492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213855" w:rsidRDefault="00D47A89" w:rsidP="005E50DE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3855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36C5">
          <w:rPr>
            <w:rFonts w:ascii="Times New Roman" w:hAnsi="Times New Roman" w:cs="Times New Roman"/>
            <w:noProof/>
            <w:sz w:val="28"/>
            <w:szCs w:val="28"/>
          </w:rPr>
          <w:t>74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213855" w:rsidRPr="00A842F3" w:rsidRDefault="00213855" w:rsidP="005E50DE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077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213855" w:rsidRDefault="00D47A8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3855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36C5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213855" w:rsidRDefault="00213855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213855" w:rsidRPr="00A842F3" w:rsidRDefault="00213855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3235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13855" w:rsidRPr="00642183" w:rsidRDefault="00D47A89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21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3855" w:rsidRPr="0064218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36C5">
          <w:rPr>
            <w:rFonts w:ascii="Times New Roman" w:hAnsi="Times New Roman" w:cs="Times New Roman"/>
            <w:noProof/>
            <w:sz w:val="28"/>
            <w:szCs w:val="28"/>
          </w:rPr>
          <w:t>22</w:t>
        </w:r>
        <w:r w:rsidRPr="006421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4566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213855" w:rsidRDefault="00D47A8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3855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3855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tbl>
        <w:tblPr>
          <w:tblW w:w="16222" w:type="dxa"/>
          <w:tblInd w:w="-8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  <w:tblLook w:val="0000"/>
        </w:tblPr>
        <w:tblGrid>
          <w:gridCol w:w="850"/>
          <w:gridCol w:w="4502"/>
          <w:gridCol w:w="2761"/>
          <w:gridCol w:w="1304"/>
          <w:gridCol w:w="3119"/>
          <w:gridCol w:w="3686"/>
        </w:tblGrid>
        <w:tr w:rsidR="00213855" w:rsidRPr="00290103" w:rsidTr="00CB26C5">
          <w:trPr>
            <w:trHeight w:val="44"/>
          </w:trPr>
          <w:tc>
            <w:tcPr>
              <w:tcW w:w="851" w:type="dxa"/>
            </w:tcPr>
            <w:p w:rsidR="00213855" w:rsidRPr="00290103" w:rsidRDefault="00213855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1</w:t>
              </w:r>
            </w:p>
          </w:tc>
          <w:tc>
            <w:tcPr>
              <w:tcW w:w="4502" w:type="dxa"/>
            </w:tcPr>
            <w:p w:rsidR="00213855" w:rsidRPr="00290103" w:rsidRDefault="00213855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2</w:t>
              </w:r>
            </w:p>
          </w:tc>
          <w:tc>
            <w:tcPr>
              <w:tcW w:w="2761" w:type="dxa"/>
            </w:tcPr>
            <w:p w:rsidR="00213855" w:rsidRPr="00290103" w:rsidRDefault="00213855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3</w:t>
              </w:r>
            </w:p>
          </w:tc>
          <w:tc>
            <w:tcPr>
              <w:tcW w:w="1304" w:type="dxa"/>
            </w:tcPr>
            <w:p w:rsidR="00213855" w:rsidRPr="00290103" w:rsidRDefault="00213855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4</w:t>
              </w:r>
            </w:p>
          </w:tc>
          <w:tc>
            <w:tcPr>
              <w:tcW w:w="3119" w:type="dxa"/>
            </w:tcPr>
            <w:p w:rsidR="00213855" w:rsidRPr="00290103" w:rsidRDefault="00213855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5</w:t>
              </w:r>
            </w:p>
          </w:tc>
          <w:tc>
            <w:tcPr>
              <w:tcW w:w="3686" w:type="dxa"/>
            </w:tcPr>
            <w:p w:rsidR="00213855" w:rsidRPr="00290103" w:rsidRDefault="00213855" w:rsidP="00CB26C5">
              <w:pPr>
                <w:widowControl w:val="0"/>
                <w:autoSpaceDE w:val="0"/>
                <w:autoSpaceDN w:val="0"/>
                <w:spacing w:after="0" w:line="240" w:lineRule="auto"/>
                <w:jc w:val="center"/>
                <w:rPr>
                  <w:rFonts w:ascii="Times New Roman" w:hAnsi="Times New Roman" w:cs="Times New Roman"/>
                  <w:lang w:eastAsia="ru-RU"/>
                </w:rPr>
              </w:pPr>
              <w:r w:rsidRPr="00290103">
                <w:rPr>
                  <w:rFonts w:ascii="Times New Roman" w:hAnsi="Times New Roman" w:cs="Times New Roman"/>
                  <w:lang w:eastAsia="ru-RU"/>
                </w:rPr>
                <w:t>6</w:t>
              </w:r>
            </w:p>
          </w:tc>
        </w:tr>
      </w:tbl>
      <w:p w:rsidR="00213855" w:rsidRDefault="00213855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213855" w:rsidRDefault="00213855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213855" w:rsidRPr="00A842F3" w:rsidRDefault="00213855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8150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213855" w:rsidRDefault="00D47A8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3855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36C5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213855" w:rsidRDefault="00213855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</w:p>
      <w:p w:rsidR="00213855" w:rsidRPr="00A842F3" w:rsidRDefault="00213855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111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  <w:sz w:val="28"/>
        <w:szCs w:val="28"/>
      </w:rPr>
    </w:sdtEndPr>
    <w:sdtContent>
      <w:p w:rsidR="00213855" w:rsidRDefault="00D47A89" w:rsidP="00CB26C5">
        <w:pPr>
          <w:pStyle w:val="a3"/>
          <w:jc w:val="center"/>
          <w:rPr>
            <w:rFonts w:ascii="Times New Roman" w:hAnsi="Times New Roman" w:cs="Times New Roman"/>
            <w:sz w:val="2"/>
            <w:szCs w:val="2"/>
          </w:rPr>
        </w:pPr>
        <w:r w:rsidRPr="009A140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3855" w:rsidRPr="009A140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36C5">
          <w:rPr>
            <w:rFonts w:ascii="Times New Roman" w:hAnsi="Times New Roman" w:cs="Times New Roman"/>
            <w:noProof/>
            <w:sz w:val="28"/>
            <w:szCs w:val="28"/>
          </w:rPr>
          <w:t>49</w:t>
        </w:r>
        <w:r w:rsidRPr="009A140E"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213855" w:rsidRPr="00A842F3" w:rsidRDefault="00213855" w:rsidP="00CB26C5">
        <w:pPr>
          <w:pStyle w:val="a3"/>
          <w:spacing w:line="14" w:lineRule="auto"/>
          <w:jc w:val="center"/>
          <w:rPr>
            <w:rFonts w:ascii="Times New Roman" w:hAnsi="Times New Roman" w:cs="Times New Roman"/>
            <w:color w:val="FFFFFF" w:themeColor="background1"/>
            <w:sz w:val="28"/>
            <w:szCs w:val="28"/>
          </w:rPr>
        </w:pPr>
        <w:r w:rsidRPr="00A842F3">
          <w:rPr>
            <w:rFonts w:ascii="Times New Roman" w:hAnsi="Times New Roman" w:cs="Times New Roman"/>
            <w:color w:val="FFFFFF" w:themeColor="background1"/>
            <w:sz w:val="10"/>
            <w:szCs w:val="10"/>
          </w:rPr>
          <w:t>1</w:t>
        </w:r>
      </w:p>
    </w:sdtContent>
  </w:sdt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20539537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13855" w:rsidRPr="0084099F" w:rsidRDefault="00D47A89" w:rsidP="00CB26C5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6A0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3855" w:rsidRPr="00906A0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13855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906A0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3855" w:rsidRDefault="00213855" w:rsidP="00CB26C5">
    <w:pPr>
      <w:pStyle w:val="a3"/>
      <w:jc w:val="center"/>
      <w:rPr>
        <w:rFonts w:ascii="Times New Roman" w:hAnsi="Times New Roman" w:cs="Times New Roman"/>
        <w:sz w:val="2"/>
        <w:szCs w:val="2"/>
      </w:rPr>
    </w:pPr>
  </w:p>
  <w:p w:rsidR="00213855" w:rsidRPr="001D3329" w:rsidRDefault="00213855" w:rsidP="00CB26C5">
    <w:pPr>
      <w:pStyle w:val="a3"/>
      <w:rPr>
        <w:rFonts w:ascii="Times New Roman" w:hAnsi="Times New Roman" w:cs="Times New Roman"/>
        <w:sz w:val="2"/>
        <w:szCs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55" w:rsidRPr="00642183" w:rsidRDefault="00D47A89" w:rsidP="00CB26C5">
    <w:pPr>
      <w:pStyle w:val="a3"/>
      <w:jc w:val="center"/>
      <w:rPr>
        <w:rFonts w:ascii="Times New Roman" w:hAnsi="Times New Roman"/>
        <w:sz w:val="28"/>
        <w:szCs w:val="28"/>
      </w:rPr>
    </w:pPr>
    <w:r w:rsidRPr="00642183">
      <w:rPr>
        <w:rFonts w:ascii="Times New Roman" w:hAnsi="Times New Roman"/>
        <w:sz w:val="28"/>
        <w:szCs w:val="28"/>
      </w:rPr>
      <w:fldChar w:fldCharType="begin"/>
    </w:r>
    <w:r w:rsidR="00213855" w:rsidRPr="00642183">
      <w:rPr>
        <w:rFonts w:ascii="Times New Roman" w:hAnsi="Times New Roman"/>
        <w:sz w:val="28"/>
        <w:szCs w:val="28"/>
      </w:rPr>
      <w:instrText>PAGE   \* MERGEFORMAT</w:instrText>
    </w:r>
    <w:r w:rsidRPr="00642183">
      <w:rPr>
        <w:rFonts w:ascii="Times New Roman" w:hAnsi="Times New Roman"/>
        <w:sz w:val="28"/>
        <w:szCs w:val="28"/>
      </w:rPr>
      <w:fldChar w:fldCharType="separate"/>
    </w:r>
    <w:r w:rsidR="00A236C5">
      <w:rPr>
        <w:rFonts w:ascii="Times New Roman" w:hAnsi="Times New Roman"/>
        <w:noProof/>
        <w:sz w:val="28"/>
        <w:szCs w:val="28"/>
      </w:rPr>
      <w:t>53</w:t>
    </w:r>
    <w:r w:rsidRPr="00642183">
      <w:rPr>
        <w:rFonts w:ascii="Times New Roman" w:hAnsi="Times New Roman"/>
        <w:sz w:val="28"/>
        <w:szCs w:val="28"/>
      </w:rPr>
      <w:fldChar w:fldCharType="end"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7307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Cs w:val="28"/>
      </w:rPr>
    </w:sdtEndPr>
    <w:sdtContent>
      <w:p w:rsidR="00213855" w:rsidRPr="00D836F0" w:rsidRDefault="00D47A89" w:rsidP="00CB26C5">
        <w:pPr>
          <w:pStyle w:val="a3"/>
          <w:jc w:val="center"/>
          <w:rPr>
            <w:rFonts w:ascii="Times New Roman" w:hAnsi="Times New Roman" w:cs="Times New Roman"/>
            <w:szCs w:val="28"/>
          </w:rPr>
        </w:pPr>
        <w:r w:rsidRPr="00D836F0">
          <w:rPr>
            <w:rFonts w:ascii="Times New Roman" w:hAnsi="Times New Roman" w:cs="Times New Roman"/>
            <w:szCs w:val="28"/>
          </w:rPr>
          <w:fldChar w:fldCharType="begin"/>
        </w:r>
        <w:r w:rsidR="00213855" w:rsidRPr="00D836F0">
          <w:rPr>
            <w:rFonts w:ascii="Times New Roman" w:hAnsi="Times New Roman" w:cs="Times New Roman"/>
            <w:szCs w:val="28"/>
          </w:rPr>
          <w:instrText>PAGE   \* MERGEFORMAT</w:instrText>
        </w:r>
        <w:r w:rsidRPr="00D836F0">
          <w:rPr>
            <w:rFonts w:ascii="Times New Roman" w:hAnsi="Times New Roman" w:cs="Times New Roman"/>
            <w:szCs w:val="28"/>
          </w:rPr>
          <w:fldChar w:fldCharType="separate"/>
        </w:r>
        <w:r w:rsidR="00A236C5">
          <w:rPr>
            <w:rFonts w:ascii="Times New Roman" w:hAnsi="Times New Roman" w:cs="Times New Roman"/>
            <w:noProof/>
            <w:szCs w:val="28"/>
          </w:rPr>
          <w:t>58</w:t>
        </w:r>
        <w:r w:rsidRPr="00D836F0">
          <w:rPr>
            <w:rFonts w:ascii="Times New Roman" w:hAnsi="Times New Roman"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6B6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">
    <w:nsid w:val="148B540A"/>
    <w:multiLevelType w:val="multilevel"/>
    <w:tmpl w:val="C43AA1C0"/>
    <w:lvl w:ilvl="0">
      <w:start w:val="14"/>
      <w:numFmt w:val="decimal"/>
      <w:lvlText w:val="10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">
    <w:nsid w:val="182D2CA4"/>
    <w:multiLevelType w:val="multilevel"/>
    <w:tmpl w:val="67D617AC"/>
    <w:lvl w:ilvl="0">
      <w:start w:val="9"/>
      <w:numFmt w:val="decimal"/>
      <w:lvlText w:val="6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A7115AB"/>
    <w:multiLevelType w:val="multilevel"/>
    <w:tmpl w:val="DC261904"/>
    <w:lvl w:ilvl="0">
      <w:start w:val="3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10.%2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4">
    <w:nsid w:val="1B287BCD"/>
    <w:multiLevelType w:val="multilevel"/>
    <w:tmpl w:val="5C886344"/>
    <w:lvl w:ilvl="0">
      <w:start w:val="1"/>
      <w:numFmt w:val="decimal"/>
      <w:lvlText w:val="8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5">
    <w:nsid w:val="1C731357"/>
    <w:multiLevelType w:val="hybridMultilevel"/>
    <w:tmpl w:val="DDD495E0"/>
    <w:lvl w:ilvl="0" w:tplc="D3561524">
      <w:start w:val="1"/>
      <w:numFmt w:val="decimal"/>
      <w:lvlText w:val="6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D3092A"/>
    <w:multiLevelType w:val="multilevel"/>
    <w:tmpl w:val="E870D322"/>
    <w:lvl w:ilvl="0">
      <w:start w:val="9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F5D6023"/>
    <w:multiLevelType w:val="multilevel"/>
    <w:tmpl w:val="81E8087C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8">
    <w:nsid w:val="2327415E"/>
    <w:multiLevelType w:val="hybridMultilevel"/>
    <w:tmpl w:val="D9CC249E"/>
    <w:lvl w:ilvl="0" w:tplc="3C2E3FD8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A500C8"/>
    <w:multiLevelType w:val="multilevel"/>
    <w:tmpl w:val="F8764806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6A079BD"/>
    <w:multiLevelType w:val="multilevel"/>
    <w:tmpl w:val="834EA872"/>
    <w:lvl w:ilvl="0">
      <w:start w:val="1"/>
      <w:numFmt w:val="decimal"/>
      <w:lvlText w:val="14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1">
    <w:nsid w:val="26F41DAD"/>
    <w:multiLevelType w:val="multilevel"/>
    <w:tmpl w:val="AEFEE464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lvlText w:val="10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2">
    <w:nsid w:val="280F7FC7"/>
    <w:multiLevelType w:val="multilevel"/>
    <w:tmpl w:val="68366DA8"/>
    <w:lvl w:ilvl="0">
      <w:start w:val="33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22.%2."/>
      <w:lvlJc w:val="left"/>
      <w:pPr>
        <w:ind w:left="2008" w:hanging="720"/>
      </w:pPr>
    </w:lvl>
    <w:lvl w:ilvl="2">
      <w:start w:val="1"/>
      <w:numFmt w:val="decimal"/>
      <w:lvlText w:val="%1.%2.%3."/>
      <w:lvlJc w:val="left"/>
      <w:pPr>
        <w:ind w:left="3296" w:hanging="720"/>
      </w:pPr>
    </w:lvl>
    <w:lvl w:ilvl="3">
      <w:start w:val="1"/>
      <w:numFmt w:val="decimal"/>
      <w:lvlText w:val="%1.%2.%3.%4."/>
      <w:lvlJc w:val="left"/>
      <w:pPr>
        <w:ind w:left="4944" w:hanging="1080"/>
      </w:pPr>
    </w:lvl>
    <w:lvl w:ilvl="4">
      <w:start w:val="1"/>
      <w:numFmt w:val="decimal"/>
      <w:lvlText w:val="%1.%2.%3.%4.%5."/>
      <w:lvlJc w:val="left"/>
      <w:pPr>
        <w:ind w:left="6232" w:hanging="1080"/>
      </w:pPr>
    </w:lvl>
    <w:lvl w:ilvl="5">
      <w:start w:val="1"/>
      <w:numFmt w:val="decimal"/>
      <w:lvlText w:val="%1.%2.%3.%4.%5.%6."/>
      <w:lvlJc w:val="left"/>
      <w:pPr>
        <w:ind w:left="7880" w:hanging="1440"/>
      </w:pPr>
    </w:lvl>
    <w:lvl w:ilvl="6">
      <w:start w:val="1"/>
      <w:numFmt w:val="decimal"/>
      <w:lvlText w:val="%1.%2.%3.%4.%5.%6.%7."/>
      <w:lvlJc w:val="left"/>
      <w:pPr>
        <w:ind w:left="9528" w:hanging="1800"/>
      </w:pPr>
    </w:lvl>
    <w:lvl w:ilvl="7">
      <w:start w:val="1"/>
      <w:numFmt w:val="decimal"/>
      <w:lvlText w:val="%1.%2.%3.%4.%5.%6.%7.%8."/>
      <w:lvlJc w:val="left"/>
      <w:pPr>
        <w:ind w:left="10816" w:hanging="1800"/>
      </w:pPr>
    </w:lvl>
    <w:lvl w:ilvl="8">
      <w:start w:val="1"/>
      <w:numFmt w:val="decimal"/>
      <w:lvlText w:val="%1.%2.%3.%4.%5.%6.%7.%8.%9."/>
      <w:lvlJc w:val="left"/>
      <w:pPr>
        <w:ind w:left="12464" w:hanging="2160"/>
      </w:pPr>
    </w:lvl>
  </w:abstractNum>
  <w:abstractNum w:abstractNumId="13">
    <w:nsid w:val="2C9A54B0"/>
    <w:multiLevelType w:val="multilevel"/>
    <w:tmpl w:val="8D36E104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18.%2"/>
      <w:lvlJc w:val="left"/>
      <w:pPr>
        <w:ind w:left="720" w:hanging="7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4">
    <w:nsid w:val="2E1B0786"/>
    <w:multiLevelType w:val="multilevel"/>
    <w:tmpl w:val="DEAE5CD0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2FB56085"/>
    <w:multiLevelType w:val="multilevel"/>
    <w:tmpl w:val="CF9C2E94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>
    <w:nsid w:val="31891413"/>
    <w:multiLevelType w:val="multilevel"/>
    <w:tmpl w:val="A238DAEE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7">
    <w:nsid w:val="39483675"/>
    <w:multiLevelType w:val="hybridMultilevel"/>
    <w:tmpl w:val="D18A4080"/>
    <w:lvl w:ilvl="0" w:tplc="A7A4D5F8">
      <w:start w:val="14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737FC"/>
    <w:multiLevelType w:val="multilevel"/>
    <w:tmpl w:val="7CC89078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413B493C"/>
    <w:multiLevelType w:val="multilevel"/>
    <w:tmpl w:val="B0EA95F0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0">
    <w:nsid w:val="41C32093"/>
    <w:multiLevelType w:val="multilevel"/>
    <w:tmpl w:val="46AA7F34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43F70FA"/>
    <w:multiLevelType w:val="hybridMultilevel"/>
    <w:tmpl w:val="086435F2"/>
    <w:lvl w:ilvl="0" w:tplc="1EF4EE5E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690C74"/>
    <w:multiLevelType w:val="multilevel"/>
    <w:tmpl w:val="F86CFB0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49A16412"/>
    <w:multiLevelType w:val="multilevel"/>
    <w:tmpl w:val="9E860F56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C5942B9"/>
    <w:multiLevelType w:val="multilevel"/>
    <w:tmpl w:val="3C24C2A6"/>
    <w:lvl w:ilvl="0">
      <w:start w:val="1"/>
      <w:numFmt w:val="decimal"/>
      <w:lvlText w:val="12.%1"/>
      <w:lvlJc w:val="left"/>
      <w:pPr>
        <w:ind w:left="2302" w:hanging="600"/>
      </w:pPr>
      <w:rPr>
        <w:rFonts w:hint="default"/>
        <w:b/>
      </w:rPr>
    </w:lvl>
    <w:lvl w:ilvl="1">
      <w:start w:val="1"/>
      <w:numFmt w:val="decimal"/>
      <w:lvlText w:val="10.%2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5">
    <w:nsid w:val="57C72AF1"/>
    <w:multiLevelType w:val="hybridMultilevel"/>
    <w:tmpl w:val="5000A364"/>
    <w:lvl w:ilvl="0" w:tplc="6D62D462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A4B14"/>
    <w:multiLevelType w:val="multilevel"/>
    <w:tmpl w:val="01B4AA0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200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27">
    <w:nsid w:val="5BD539D4"/>
    <w:multiLevelType w:val="multilevel"/>
    <w:tmpl w:val="A9DE394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0B2560D"/>
    <w:multiLevelType w:val="hybridMultilevel"/>
    <w:tmpl w:val="34E250BE"/>
    <w:lvl w:ilvl="0" w:tplc="FB966982">
      <w:start w:val="1"/>
      <w:numFmt w:val="decimal"/>
      <w:lvlText w:val="%1)"/>
      <w:lvlJc w:val="left"/>
      <w:pPr>
        <w:ind w:left="957" w:hanging="3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5B15FC"/>
    <w:multiLevelType w:val="multilevel"/>
    <w:tmpl w:val="47945E46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F9B583A"/>
    <w:multiLevelType w:val="hybridMultilevel"/>
    <w:tmpl w:val="440CE444"/>
    <w:lvl w:ilvl="0" w:tplc="296EE336">
      <w:start w:val="7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B14E48"/>
    <w:multiLevelType w:val="multilevel"/>
    <w:tmpl w:val="A75E5B9A"/>
    <w:lvl w:ilvl="0">
      <w:start w:val="1"/>
      <w:numFmt w:val="decimal"/>
      <w:lvlText w:val="11.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32">
    <w:nsid w:val="735C6B14"/>
    <w:multiLevelType w:val="hybridMultilevel"/>
    <w:tmpl w:val="E67CDE8A"/>
    <w:lvl w:ilvl="0" w:tplc="E4647600">
      <w:start w:val="1"/>
      <w:numFmt w:val="decimal"/>
      <w:lvlText w:val="11.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24513"/>
    <w:multiLevelType w:val="hybridMultilevel"/>
    <w:tmpl w:val="A84C01E0"/>
    <w:lvl w:ilvl="0" w:tplc="B7CCB26E">
      <w:start w:val="7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>
    <w:nsid w:val="7B80204C"/>
    <w:multiLevelType w:val="multilevel"/>
    <w:tmpl w:val="5FC21D12"/>
    <w:lvl w:ilvl="0">
      <w:start w:val="1"/>
      <w:numFmt w:val="decimal"/>
      <w:lvlText w:val="4.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F7E4F5C"/>
    <w:multiLevelType w:val="multilevel"/>
    <w:tmpl w:val="44D03086"/>
    <w:lvl w:ilvl="0">
      <w:start w:val="3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200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18"/>
  </w:num>
  <w:num w:numId="4">
    <w:abstractNumId w:val="29"/>
  </w:num>
  <w:num w:numId="5">
    <w:abstractNumId w:val="22"/>
  </w:num>
  <w:num w:numId="6">
    <w:abstractNumId w:val="27"/>
  </w:num>
  <w:num w:numId="7">
    <w:abstractNumId w:val="26"/>
  </w:num>
  <w:num w:numId="8">
    <w:abstractNumId w:val="3"/>
  </w:num>
  <w:num w:numId="9">
    <w:abstractNumId w:val="28"/>
  </w:num>
  <w:num w:numId="10">
    <w:abstractNumId w:val="6"/>
  </w:num>
  <w:num w:numId="11">
    <w:abstractNumId w:val="8"/>
  </w:num>
  <w:num w:numId="12">
    <w:abstractNumId w:val="2"/>
  </w:num>
  <w:num w:numId="13">
    <w:abstractNumId w:val="30"/>
  </w:num>
  <w:num w:numId="14">
    <w:abstractNumId w:val="1"/>
  </w:num>
  <w:num w:numId="15">
    <w:abstractNumId w:val="4"/>
  </w:num>
  <w:num w:numId="16">
    <w:abstractNumId w:val="17"/>
  </w:num>
  <w:num w:numId="17">
    <w:abstractNumId w:val="32"/>
  </w:num>
  <w:num w:numId="18">
    <w:abstractNumId w:val="24"/>
  </w:num>
  <w:num w:numId="19">
    <w:abstractNumId w:val="10"/>
  </w:num>
  <w:num w:numId="20">
    <w:abstractNumId w:val="7"/>
  </w:num>
  <w:num w:numId="21">
    <w:abstractNumId w:val="31"/>
  </w:num>
  <w:num w:numId="22">
    <w:abstractNumId w:val="19"/>
  </w:num>
  <w:num w:numId="23">
    <w:abstractNumId w:val="0"/>
  </w:num>
  <w:num w:numId="24">
    <w:abstractNumId w:val="33"/>
  </w:num>
  <w:num w:numId="25">
    <w:abstractNumId w:val="11"/>
  </w:num>
  <w:num w:numId="26">
    <w:abstractNumId w:val="12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9"/>
  </w:num>
  <w:num w:numId="30">
    <w:abstractNumId w:val="23"/>
  </w:num>
  <w:num w:numId="31">
    <w:abstractNumId w:val="20"/>
  </w:num>
  <w:num w:numId="32">
    <w:abstractNumId w:val="13"/>
  </w:num>
  <w:num w:numId="33">
    <w:abstractNumId w:val="14"/>
  </w:num>
  <w:num w:numId="34">
    <w:abstractNumId w:val="25"/>
  </w:num>
  <w:num w:numId="35">
    <w:abstractNumId w:val="21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096"/>
    <w:rsid w:val="00001E5C"/>
    <w:rsid w:val="00003CBA"/>
    <w:rsid w:val="00016A16"/>
    <w:rsid w:val="00016C3C"/>
    <w:rsid w:val="00016C9E"/>
    <w:rsid w:val="0002020C"/>
    <w:rsid w:val="00021DC5"/>
    <w:rsid w:val="0002246C"/>
    <w:rsid w:val="00027110"/>
    <w:rsid w:val="000274E9"/>
    <w:rsid w:val="0003008A"/>
    <w:rsid w:val="00041B12"/>
    <w:rsid w:val="00064533"/>
    <w:rsid w:val="00075C55"/>
    <w:rsid w:val="00087C0D"/>
    <w:rsid w:val="00091A94"/>
    <w:rsid w:val="00094F81"/>
    <w:rsid w:val="000A425F"/>
    <w:rsid w:val="000A43A8"/>
    <w:rsid w:val="000B443B"/>
    <w:rsid w:val="000B5962"/>
    <w:rsid w:val="000B759E"/>
    <w:rsid w:val="000B7DFC"/>
    <w:rsid w:val="000E3711"/>
    <w:rsid w:val="000E6B0E"/>
    <w:rsid w:val="000F7586"/>
    <w:rsid w:val="00100C0B"/>
    <w:rsid w:val="001107CD"/>
    <w:rsid w:val="0012048B"/>
    <w:rsid w:val="001230EB"/>
    <w:rsid w:val="00135222"/>
    <w:rsid w:val="00146F66"/>
    <w:rsid w:val="00152971"/>
    <w:rsid w:val="00161E47"/>
    <w:rsid w:val="001753D3"/>
    <w:rsid w:val="00175E3F"/>
    <w:rsid w:val="001800EE"/>
    <w:rsid w:val="0018249C"/>
    <w:rsid w:val="001860B8"/>
    <w:rsid w:val="00190029"/>
    <w:rsid w:val="001956CC"/>
    <w:rsid w:val="001B0409"/>
    <w:rsid w:val="001B4975"/>
    <w:rsid w:val="001B4AD3"/>
    <w:rsid w:val="001C472A"/>
    <w:rsid w:val="001D3901"/>
    <w:rsid w:val="001D66DC"/>
    <w:rsid w:val="001E0A1C"/>
    <w:rsid w:val="001E11F2"/>
    <w:rsid w:val="001E4255"/>
    <w:rsid w:val="001F15AD"/>
    <w:rsid w:val="001F4EBA"/>
    <w:rsid w:val="001F72A7"/>
    <w:rsid w:val="00202A69"/>
    <w:rsid w:val="00202E13"/>
    <w:rsid w:val="0020427D"/>
    <w:rsid w:val="00205019"/>
    <w:rsid w:val="002067C6"/>
    <w:rsid w:val="00207F9B"/>
    <w:rsid w:val="00210362"/>
    <w:rsid w:val="00213855"/>
    <w:rsid w:val="00213C39"/>
    <w:rsid w:val="002305F6"/>
    <w:rsid w:val="00256421"/>
    <w:rsid w:val="0025794B"/>
    <w:rsid w:val="00275D5D"/>
    <w:rsid w:val="002820D5"/>
    <w:rsid w:val="00286CD9"/>
    <w:rsid w:val="002A5B02"/>
    <w:rsid w:val="002D0C51"/>
    <w:rsid w:val="002D440B"/>
    <w:rsid w:val="002D7B37"/>
    <w:rsid w:val="002E4216"/>
    <w:rsid w:val="002E7B1F"/>
    <w:rsid w:val="002F112A"/>
    <w:rsid w:val="00305DF2"/>
    <w:rsid w:val="00310B59"/>
    <w:rsid w:val="00325E66"/>
    <w:rsid w:val="00330B5D"/>
    <w:rsid w:val="00334BA9"/>
    <w:rsid w:val="0033672F"/>
    <w:rsid w:val="003416E9"/>
    <w:rsid w:val="0035716B"/>
    <w:rsid w:val="00364918"/>
    <w:rsid w:val="00373621"/>
    <w:rsid w:val="00384F06"/>
    <w:rsid w:val="00385E31"/>
    <w:rsid w:val="00386C71"/>
    <w:rsid w:val="00391214"/>
    <w:rsid w:val="003A18E4"/>
    <w:rsid w:val="003B4FC8"/>
    <w:rsid w:val="003D1546"/>
    <w:rsid w:val="003D27C6"/>
    <w:rsid w:val="003D2926"/>
    <w:rsid w:val="003E4732"/>
    <w:rsid w:val="003F6BAE"/>
    <w:rsid w:val="003F7AA4"/>
    <w:rsid w:val="00400547"/>
    <w:rsid w:val="00404C27"/>
    <w:rsid w:val="0040529F"/>
    <w:rsid w:val="00416FDD"/>
    <w:rsid w:val="0041721F"/>
    <w:rsid w:val="00440121"/>
    <w:rsid w:val="004421D6"/>
    <w:rsid w:val="00450329"/>
    <w:rsid w:val="004537EA"/>
    <w:rsid w:val="0046305C"/>
    <w:rsid w:val="00470D0F"/>
    <w:rsid w:val="00477638"/>
    <w:rsid w:val="004854AD"/>
    <w:rsid w:val="00493CEC"/>
    <w:rsid w:val="004A574D"/>
    <w:rsid w:val="004A5E43"/>
    <w:rsid w:val="004A61AC"/>
    <w:rsid w:val="004B00B0"/>
    <w:rsid w:val="004C6702"/>
    <w:rsid w:val="004D6A2A"/>
    <w:rsid w:val="004E2454"/>
    <w:rsid w:val="004E2642"/>
    <w:rsid w:val="004E38D1"/>
    <w:rsid w:val="004E3D59"/>
    <w:rsid w:val="004E405E"/>
    <w:rsid w:val="00507F6F"/>
    <w:rsid w:val="005120CA"/>
    <w:rsid w:val="00520A57"/>
    <w:rsid w:val="00534A70"/>
    <w:rsid w:val="00543495"/>
    <w:rsid w:val="00561B54"/>
    <w:rsid w:val="0056698B"/>
    <w:rsid w:val="0057562B"/>
    <w:rsid w:val="005819DF"/>
    <w:rsid w:val="005A07F3"/>
    <w:rsid w:val="005B0729"/>
    <w:rsid w:val="005B0E08"/>
    <w:rsid w:val="005B5469"/>
    <w:rsid w:val="005B54B9"/>
    <w:rsid w:val="005D02C7"/>
    <w:rsid w:val="005E50DE"/>
    <w:rsid w:val="005F2E20"/>
    <w:rsid w:val="006208A1"/>
    <w:rsid w:val="00627082"/>
    <w:rsid w:val="00627847"/>
    <w:rsid w:val="006312DF"/>
    <w:rsid w:val="006338B2"/>
    <w:rsid w:val="0064287D"/>
    <w:rsid w:val="00645490"/>
    <w:rsid w:val="00645AD3"/>
    <w:rsid w:val="006460B0"/>
    <w:rsid w:val="00646118"/>
    <w:rsid w:val="006462D7"/>
    <w:rsid w:val="00655056"/>
    <w:rsid w:val="006628E9"/>
    <w:rsid w:val="006648CD"/>
    <w:rsid w:val="00666E0B"/>
    <w:rsid w:val="006710F8"/>
    <w:rsid w:val="00680474"/>
    <w:rsid w:val="00681150"/>
    <w:rsid w:val="00685A19"/>
    <w:rsid w:val="00685A66"/>
    <w:rsid w:val="0069374C"/>
    <w:rsid w:val="00693A76"/>
    <w:rsid w:val="006A07E3"/>
    <w:rsid w:val="006A0CC1"/>
    <w:rsid w:val="006B08F4"/>
    <w:rsid w:val="006B16F4"/>
    <w:rsid w:val="006B1A35"/>
    <w:rsid w:val="006C23A8"/>
    <w:rsid w:val="006D4625"/>
    <w:rsid w:val="006D7349"/>
    <w:rsid w:val="006D7F68"/>
    <w:rsid w:val="006E0892"/>
    <w:rsid w:val="006E58F1"/>
    <w:rsid w:val="006E7C9A"/>
    <w:rsid w:val="006F039E"/>
    <w:rsid w:val="006F0DF6"/>
    <w:rsid w:val="006F1F2B"/>
    <w:rsid w:val="00701AF9"/>
    <w:rsid w:val="00704548"/>
    <w:rsid w:val="00704BA4"/>
    <w:rsid w:val="0071060E"/>
    <w:rsid w:val="0071126F"/>
    <w:rsid w:val="00714455"/>
    <w:rsid w:val="00714724"/>
    <w:rsid w:val="00717239"/>
    <w:rsid w:val="0072378A"/>
    <w:rsid w:val="00724EB6"/>
    <w:rsid w:val="00726682"/>
    <w:rsid w:val="00737150"/>
    <w:rsid w:val="0074062F"/>
    <w:rsid w:val="00740A63"/>
    <w:rsid w:val="00756F0D"/>
    <w:rsid w:val="0076134D"/>
    <w:rsid w:val="007620A5"/>
    <w:rsid w:val="007661C9"/>
    <w:rsid w:val="00766397"/>
    <w:rsid w:val="00767EA8"/>
    <w:rsid w:val="00770703"/>
    <w:rsid w:val="00777675"/>
    <w:rsid w:val="00787E69"/>
    <w:rsid w:val="007A17B9"/>
    <w:rsid w:val="007A6934"/>
    <w:rsid w:val="007A7D02"/>
    <w:rsid w:val="007B6FA6"/>
    <w:rsid w:val="007B7ED8"/>
    <w:rsid w:val="007C5D62"/>
    <w:rsid w:val="007C6E77"/>
    <w:rsid w:val="007D2107"/>
    <w:rsid w:val="007E0E3F"/>
    <w:rsid w:val="007E0EC9"/>
    <w:rsid w:val="007F52EE"/>
    <w:rsid w:val="0081357C"/>
    <w:rsid w:val="0082758C"/>
    <w:rsid w:val="00837661"/>
    <w:rsid w:val="00837ED2"/>
    <w:rsid w:val="0084259A"/>
    <w:rsid w:val="00850693"/>
    <w:rsid w:val="00856D9D"/>
    <w:rsid w:val="00867B1C"/>
    <w:rsid w:val="00872DCA"/>
    <w:rsid w:val="0088313B"/>
    <w:rsid w:val="00883E72"/>
    <w:rsid w:val="00887A59"/>
    <w:rsid w:val="00893F4E"/>
    <w:rsid w:val="00894132"/>
    <w:rsid w:val="008A1F68"/>
    <w:rsid w:val="008A4917"/>
    <w:rsid w:val="008B2F56"/>
    <w:rsid w:val="008E1870"/>
    <w:rsid w:val="008E20CF"/>
    <w:rsid w:val="008E282D"/>
    <w:rsid w:val="008F795A"/>
    <w:rsid w:val="009041BA"/>
    <w:rsid w:val="00904821"/>
    <w:rsid w:val="00917ECC"/>
    <w:rsid w:val="00934342"/>
    <w:rsid w:val="00936BC7"/>
    <w:rsid w:val="00943335"/>
    <w:rsid w:val="009649D6"/>
    <w:rsid w:val="009719D2"/>
    <w:rsid w:val="00984DEE"/>
    <w:rsid w:val="00991681"/>
    <w:rsid w:val="00991BD0"/>
    <w:rsid w:val="009933C3"/>
    <w:rsid w:val="00996D7C"/>
    <w:rsid w:val="009A28EB"/>
    <w:rsid w:val="009A4369"/>
    <w:rsid w:val="009B257A"/>
    <w:rsid w:val="009B3737"/>
    <w:rsid w:val="009B4937"/>
    <w:rsid w:val="009C433D"/>
    <w:rsid w:val="009D6822"/>
    <w:rsid w:val="00A07C9F"/>
    <w:rsid w:val="00A1005C"/>
    <w:rsid w:val="00A12EBE"/>
    <w:rsid w:val="00A13A5A"/>
    <w:rsid w:val="00A20EB8"/>
    <w:rsid w:val="00A22FFD"/>
    <w:rsid w:val="00A236C5"/>
    <w:rsid w:val="00A25438"/>
    <w:rsid w:val="00A31EF5"/>
    <w:rsid w:val="00A345D9"/>
    <w:rsid w:val="00A42CD9"/>
    <w:rsid w:val="00A46364"/>
    <w:rsid w:val="00A471C7"/>
    <w:rsid w:val="00A5630C"/>
    <w:rsid w:val="00A62393"/>
    <w:rsid w:val="00A71292"/>
    <w:rsid w:val="00A76096"/>
    <w:rsid w:val="00A76F58"/>
    <w:rsid w:val="00A7740E"/>
    <w:rsid w:val="00A85E80"/>
    <w:rsid w:val="00A92CFA"/>
    <w:rsid w:val="00AA313B"/>
    <w:rsid w:val="00AA346D"/>
    <w:rsid w:val="00AA7790"/>
    <w:rsid w:val="00AC5E00"/>
    <w:rsid w:val="00AD344E"/>
    <w:rsid w:val="00AE0015"/>
    <w:rsid w:val="00AE6222"/>
    <w:rsid w:val="00AE6CDF"/>
    <w:rsid w:val="00B06F04"/>
    <w:rsid w:val="00B073DC"/>
    <w:rsid w:val="00B20ECA"/>
    <w:rsid w:val="00B248F4"/>
    <w:rsid w:val="00B25838"/>
    <w:rsid w:val="00B3012A"/>
    <w:rsid w:val="00B52080"/>
    <w:rsid w:val="00B731EC"/>
    <w:rsid w:val="00B740B2"/>
    <w:rsid w:val="00B757E7"/>
    <w:rsid w:val="00B76254"/>
    <w:rsid w:val="00B80C5F"/>
    <w:rsid w:val="00B835C9"/>
    <w:rsid w:val="00B840A8"/>
    <w:rsid w:val="00B873FC"/>
    <w:rsid w:val="00B87E2B"/>
    <w:rsid w:val="00B927F7"/>
    <w:rsid w:val="00B92A31"/>
    <w:rsid w:val="00BA2B56"/>
    <w:rsid w:val="00BA7DAD"/>
    <w:rsid w:val="00BB1926"/>
    <w:rsid w:val="00BB2C7E"/>
    <w:rsid w:val="00BB3360"/>
    <w:rsid w:val="00BC3162"/>
    <w:rsid w:val="00BD5AA2"/>
    <w:rsid w:val="00BD5CAC"/>
    <w:rsid w:val="00C01CF1"/>
    <w:rsid w:val="00C03239"/>
    <w:rsid w:val="00C036B5"/>
    <w:rsid w:val="00C03D91"/>
    <w:rsid w:val="00C05B4C"/>
    <w:rsid w:val="00C100F8"/>
    <w:rsid w:val="00C25C3C"/>
    <w:rsid w:val="00C33AFC"/>
    <w:rsid w:val="00C3644B"/>
    <w:rsid w:val="00C374BD"/>
    <w:rsid w:val="00C424E4"/>
    <w:rsid w:val="00C44DA2"/>
    <w:rsid w:val="00C468E8"/>
    <w:rsid w:val="00C5356C"/>
    <w:rsid w:val="00C55554"/>
    <w:rsid w:val="00C65C41"/>
    <w:rsid w:val="00C71E17"/>
    <w:rsid w:val="00C76B08"/>
    <w:rsid w:val="00C91619"/>
    <w:rsid w:val="00C919DE"/>
    <w:rsid w:val="00C973C9"/>
    <w:rsid w:val="00CA2F5A"/>
    <w:rsid w:val="00CA5043"/>
    <w:rsid w:val="00CA76F4"/>
    <w:rsid w:val="00CB26C5"/>
    <w:rsid w:val="00CC2A23"/>
    <w:rsid w:val="00CC49C1"/>
    <w:rsid w:val="00CC4CF7"/>
    <w:rsid w:val="00CD18CA"/>
    <w:rsid w:val="00CD7863"/>
    <w:rsid w:val="00CF13DF"/>
    <w:rsid w:val="00CF2107"/>
    <w:rsid w:val="00CF3620"/>
    <w:rsid w:val="00CF77DF"/>
    <w:rsid w:val="00CF7C1A"/>
    <w:rsid w:val="00D0420A"/>
    <w:rsid w:val="00D04926"/>
    <w:rsid w:val="00D13D78"/>
    <w:rsid w:val="00D22AE6"/>
    <w:rsid w:val="00D2322D"/>
    <w:rsid w:val="00D32F21"/>
    <w:rsid w:val="00D445EC"/>
    <w:rsid w:val="00D46DEE"/>
    <w:rsid w:val="00D47003"/>
    <w:rsid w:val="00D47A89"/>
    <w:rsid w:val="00D60F9E"/>
    <w:rsid w:val="00D64DF6"/>
    <w:rsid w:val="00D73C8C"/>
    <w:rsid w:val="00D76492"/>
    <w:rsid w:val="00D8215E"/>
    <w:rsid w:val="00D823D2"/>
    <w:rsid w:val="00D836F0"/>
    <w:rsid w:val="00D84972"/>
    <w:rsid w:val="00D92F13"/>
    <w:rsid w:val="00D93FCC"/>
    <w:rsid w:val="00D96133"/>
    <w:rsid w:val="00D96E7A"/>
    <w:rsid w:val="00DA1C3B"/>
    <w:rsid w:val="00DA75EC"/>
    <w:rsid w:val="00DB2FF8"/>
    <w:rsid w:val="00DD0EA6"/>
    <w:rsid w:val="00DD3BF6"/>
    <w:rsid w:val="00DD7890"/>
    <w:rsid w:val="00DE4656"/>
    <w:rsid w:val="00E041A8"/>
    <w:rsid w:val="00E10ED9"/>
    <w:rsid w:val="00E24439"/>
    <w:rsid w:val="00E30F83"/>
    <w:rsid w:val="00E327A8"/>
    <w:rsid w:val="00E37D3F"/>
    <w:rsid w:val="00E41BED"/>
    <w:rsid w:val="00E50C58"/>
    <w:rsid w:val="00E510F2"/>
    <w:rsid w:val="00E520C5"/>
    <w:rsid w:val="00E544D2"/>
    <w:rsid w:val="00E57F63"/>
    <w:rsid w:val="00E640C5"/>
    <w:rsid w:val="00E70520"/>
    <w:rsid w:val="00E72957"/>
    <w:rsid w:val="00E85361"/>
    <w:rsid w:val="00E8696C"/>
    <w:rsid w:val="00E90BC1"/>
    <w:rsid w:val="00E92829"/>
    <w:rsid w:val="00EA47D2"/>
    <w:rsid w:val="00EA4AC3"/>
    <w:rsid w:val="00EB20BD"/>
    <w:rsid w:val="00EC2698"/>
    <w:rsid w:val="00EC6667"/>
    <w:rsid w:val="00ED093B"/>
    <w:rsid w:val="00ED1B1C"/>
    <w:rsid w:val="00ED6E5F"/>
    <w:rsid w:val="00EE448C"/>
    <w:rsid w:val="00F02F50"/>
    <w:rsid w:val="00F03710"/>
    <w:rsid w:val="00F32038"/>
    <w:rsid w:val="00F3561E"/>
    <w:rsid w:val="00F3710E"/>
    <w:rsid w:val="00F55634"/>
    <w:rsid w:val="00F6194E"/>
    <w:rsid w:val="00F67E45"/>
    <w:rsid w:val="00F80CEC"/>
    <w:rsid w:val="00F92547"/>
    <w:rsid w:val="00F92BED"/>
    <w:rsid w:val="00F94C3B"/>
    <w:rsid w:val="00FA7972"/>
    <w:rsid w:val="00FB0CD8"/>
    <w:rsid w:val="00FB1892"/>
    <w:rsid w:val="00FB1C44"/>
    <w:rsid w:val="00FB6034"/>
    <w:rsid w:val="00FB791B"/>
    <w:rsid w:val="00FC1543"/>
    <w:rsid w:val="00FC6580"/>
    <w:rsid w:val="00FD1CA2"/>
    <w:rsid w:val="00FD4FAF"/>
    <w:rsid w:val="00FD5236"/>
    <w:rsid w:val="00FE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3C3"/>
  </w:style>
  <w:style w:type="paragraph" w:styleId="1">
    <w:name w:val="heading 1"/>
    <w:basedOn w:val="a"/>
    <w:next w:val="a"/>
    <w:link w:val="10"/>
    <w:uiPriority w:val="9"/>
    <w:qFormat/>
    <w:rsid w:val="00A76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760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9343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4342"/>
  </w:style>
  <w:style w:type="table" w:customStyle="1" w:styleId="91">
    <w:name w:val="Сетка таблицы91"/>
    <w:basedOn w:val="a1"/>
    <w:next w:val="a5"/>
    <w:uiPriority w:val="39"/>
    <w:rsid w:val="00A76F5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A7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58"/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76F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76F58"/>
    <w:rPr>
      <w:sz w:val="20"/>
      <w:szCs w:val="20"/>
    </w:rPr>
  </w:style>
  <w:style w:type="character" w:styleId="aa">
    <w:name w:val="annotation reference"/>
    <w:basedOn w:val="a0"/>
    <w:semiHidden/>
    <w:unhideWhenUsed/>
    <w:rsid w:val="00A76F58"/>
    <w:rPr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A76F58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A76F5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76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76F58"/>
  </w:style>
  <w:style w:type="character" w:customStyle="1" w:styleId="10">
    <w:name w:val="Заголовок 1 Знак"/>
    <w:basedOn w:val="a0"/>
    <w:link w:val="1"/>
    <w:uiPriority w:val="9"/>
    <w:rsid w:val="00A76F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16">
    <w:name w:val="Сетка таблицы16"/>
    <w:basedOn w:val="a1"/>
    <w:next w:val="a5"/>
    <w:uiPriority w:val="39"/>
    <w:rsid w:val="00A76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4B00B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link w:val="af0"/>
    <w:uiPriority w:val="34"/>
    <w:qFormat/>
    <w:rsid w:val="00BA7DAD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qFormat/>
    <w:locked/>
    <w:rsid w:val="0084259A"/>
  </w:style>
  <w:style w:type="character" w:styleId="af1">
    <w:name w:val="Hyperlink"/>
    <w:basedOn w:val="a0"/>
    <w:uiPriority w:val="99"/>
    <w:unhideWhenUsed/>
    <w:rsid w:val="00DD3BF6"/>
    <w:rPr>
      <w:color w:val="0563C1" w:themeColor="hyperlink"/>
      <w:u w:val="single"/>
    </w:rPr>
  </w:style>
  <w:style w:type="paragraph" w:styleId="af2">
    <w:name w:val="caption"/>
    <w:basedOn w:val="a"/>
    <w:next w:val="a"/>
    <w:uiPriority w:val="35"/>
    <w:unhideWhenUsed/>
    <w:qFormat/>
    <w:rsid w:val="00DD3BF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11">
    <w:name w:val="Абзац списка1"/>
    <w:basedOn w:val="a"/>
    <w:rsid w:val="00100C0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45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FA8BF-8475-4489-B405-9475F2DED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2637</TotalTime>
  <Pages>1</Pages>
  <Words>19300</Words>
  <Characters>110014</Characters>
  <Application>Microsoft Office Word</Application>
  <DocSecurity>0</DocSecurity>
  <Lines>916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Корягин Тихон Николаевич</dc:creator>
  <dc:description>exif_MSED_021203506e1ac49c823a246fa6844c5e040e0b05dc24a24176c017bd80a38c5b</dc:description>
  <cp:lastModifiedBy>ekonom3</cp:lastModifiedBy>
  <cp:revision>39</cp:revision>
  <cp:lastPrinted>2019-10-24T12:34:00Z</cp:lastPrinted>
  <dcterms:created xsi:type="dcterms:W3CDTF">2019-10-23T07:15:00Z</dcterms:created>
  <dcterms:modified xsi:type="dcterms:W3CDTF">2019-12-23T08:36:00Z</dcterms:modified>
</cp:coreProperties>
</file>